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topLinePunct w:val="0"/>
        <w:bidi w:val="0"/>
        <w:spacing w:before="2" w:line="560" w:lineRule="exact"/>
        <w:ind w:left="0"/>
        <w:jc w:val="center"/>
        <w:outlineLvl w:val="0"/>
        <w:rPr>
          <w:rFonts w:hint="eastAsia" w:ascii="方正小标宋简体" w:hAnsi="方正小标宋简体" w:eastAsia="方正小标宋简体" w:cs="方正小标宋简体"/>
          <w:color w:val="auto"/>
          <w:spacing w:val="-6"/>
          <w:sz w:val="44"/>
          <w:szCs w:val="44"/>
          <w:highlight w:val="none"/>
          <w:u w:val="none"/>
          <w:lang w:val="en-US" w:eastAsia="zh-CN"/>
        </w:rPr>
      </w:pPr>
      <w:r>
        <w:rPr>
          <w:rFonts w:hint="eastAsia" w:ascii="方正小标宋简体" w:hAnsi="方正小标宋简体" w:eastAsia="方正小标宋简体" w:cs="方正小标宋简体"/>
          <w:color w:val="auto"/>
          <w:spacing w:val="-6"/>
          <w:sz w:val="44"/>
          <w:szCs w:val="44"/>
          <w:highlight w:val="none"/>
          <w:u w:val="none"/>
          <w:lang w:eastAsia="zh-CN"/>
        </w:rPr>
        <w:t>关于《关于加快推进崇明数字产业发展的</w:t>
      </w:r>
      <w:r>
        <w:rPr>
          <w:rFonts w:hint="eastAsia" w:ascii="方正小标宋简体" w:hAnsi="方正小标宋简体" w:eastAsia="方正小标宋简体" w:cs="方正小标宋简体"/>
          <w:color w:val="auto"/>
          <w:spacing w:val="-6"/>
          <w:sz w:val="44"/>
          <w:szCs w:val="44"/>
          <w:highlight w:val="none"/>
          <w:u w:val="none"/>
          <w:lang w:val="en-US" w:eastAsia="zh-CN"/>
        </w:rPr>
        <w:t>扶持</w:t>
      </w:r>
    </w:p>
    <w:p>
      <w:pPr>
        <w:keepNext w:val="0"/>
        <w:keepLines w:val="0"/>
        <w:pageBreakBefore w:val="0"/>
        <w:kinsoku/>
        <w:wordWrap/>
        <w:topLinePunct w:val="0"/>
        <w:bidi w:val="0"/>
        <w:spacing w:before="2" w:line="560" w:lineRule="exact"/>
        <w:ind w:left="0"/>
        <w:jc w:val="center"/>
        <w:outlineLvl w:val="0"/>
        <w:rPr>
          <w:rFonts w:hint="eastAsia" w:ascii="方正小标宋简体" w:hAnsi="方正小标宋简体" w:eastAsia="方正小标宋简体" w:cs="方正小标宋简体"/>
          <w:color w:val="auto"/>
          <w:spacing w:val="-6"/>
          <w:sz w:val="44"/>
          <w:szCs w:val="44"/>
          <w:highlight w:val="none"/>
          <w:u w:val="none"/>
          <w:lang w:eastAsia="zh-CN"/>
        </w:rPr>
      </w:pPr>
      <w:r>
        <w:rPr>
          <w:rFonts w:hint="eastAsia" w:ascii="方正小标宋简体" w:hAnsi="方正小标宋简体" w:eastAsia="方正小标宋简体" w:cs="方正小标宋简体"/>
          <w:color w:val="auto"/>
          <w:spacing w:val="-6"/>
          <w:sz w:val="44"/>
          <w:szCs w:val="44"/>
          <w:highlight w:val="none"/>
          <w:u w:val="none"/>
          <w:lang w:val="en-US" w:eastAsia="zh-CN"/>
        </w:rPr>
        <w:t>办法</w:t>
      </w:r>
      <w:r>
        <w:rPr>
          <w:rFonts w:hint="eastAsia" w:ascii="方正小标宋简体" w:hAnsi="方正小标宋简体" w:eastAsia="方正小标宋简体" w:cs="方正小标宋简体"/>
          <w:color w:val="auto"/>
          <w:spacing w:val="-6"/>
          <w:sz w:val="44"/>
          <w:szCs w:val="44"/>
          <w:highlight w:val="none"/>
          <w:u w:val="none"/>
          <w:lang w:eastAsia="zh-CN"/>
        </w:rPr>
        <w:t>（征求意见稿）》征询公众意见的公告</w:t>
      </w:r>
    </w:p>
    <w:p>
      <w:pPr>
        <w:rPr>
          <w:rFonts w:ascii="SourceHanSansCN-Regular" w:hAnsi="SourceHanSansCN-Regular" w:eastAsia="SourceHanSansCN-Regular" w:cs="SourceHanSansCN-Regular"/>
          <w:b/>
          <w:i w:val="0"/>
          <w:caps w:val="0"/>
          <w:color w:val="404742"/>
          <w:spacing w:val="0"/>
          <w:sz w:val="36"/>
          <w:szCs w:val="36"/>
          <w:shd w:val="clear" w:fill="FFFFFF"/>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outlineLvl w:val="9"/>
        <w:rPr>
          <w:rFonts w:hint="eastAsia" w:ascii="仿宋_GB2312" w:hAnsi="仿宋_GB2312" w:eastAsia="仿宋_GB2312" w:cs="仿宋_GB2312"/>
          <w:i w:val="0"/>
          <w:caps w:val="0"/>
          <w:color w:val="auto"/>
          <w:spacing w:val="0"/>
          <w:sz w:val="32"/>
          <w:szCs w:val="32"/>
          <w:shd w:val="clear" w:fill="FFFFFF"/>
          <w:lang w:eastAsia="zh-CN"/>
        </w:rPr>
      </w:pPr>
      <w:r>
        <w:rPr>
          <w:rFonts w:hint="eastAsia" w:ascii="仿宋_GB2312" w:hAnsi="仿宋_GB2312" w:eastAsia="仿宋_GB2312" w:cs="仿宋_GB2312"/>
          <w:i w:val="0"/>
          <w:caps w:val="0"/>
          <w:color w:val="auto"/>
          <w:spacing w:val="0"/>
          <w:sz w:val="32"/>
          <w:szCs w:val="32"/>
          <w:shd w:val="clear" w:fill="FFFFFF"/>
          <w:lang w:eastAsia="zh-CN"/>
        </w:rPr>
        <w:t>为</w:t>
      </w:r>
      <w:r>
        <w:rPr>
          <w:rFonts w:hint="eastAsia" w:ascii="仿宋_GB2312" w:hAnsi="仿宋_GB2312" w:eastAsia="仿宋_GB2312" w:cs="仿宋_GB2312"/>
          <w:i w:val="0"/>
          <w:caps w:val="0"/>
          <w:color w:val="auto"/>
          <w:spacing w:val="0"/>
          <w:sz w:val="32"/>
          <w:szCs w:val="32"/>
          <w:shd w:val="clear" w:fill="FFFFFF"/>
        </w:rPr>
        <w:t>进一步优化崇明数字产业发展环境，激发创新活力，壮大产业规模，加快推动崇明数字产业高质量发展，着力培育新的经济增长点，为建设崇明现代化产业体系和城市数字化转型各项目标任务落地落实发挥积极推动作用</w:t>
      </w:r>
      <w:r>
        <w:rPr>
          <w:rFonts w:hint="eastAsia" w:ascii="仿宋_GB2312" w:hAnsi="仿宋_GB2312" w:eastAsia="仿宋_GB2312" w:cs="仿宋_GB2312"/>
          <w:i w:val="0"/>
          <w:caps w:val="0"/>
          <w:color w:val="auto"/>
          <w:spacing w:val="0"/>
          <w:sz w:val="32"/>
          <w:szCs w:val="32"/>
          <w:shd w:val="clear" w:fill="FFFFFF"/>
          <w:lang w:eastAsia="zh-CN"/>
        </w:rPr>
        <w:t>，组织开展本区数字产业扶持办法编制工作。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outlineLvl w:val="9"/>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shd w:val="clear" w:fill="FFFFFF"/>
        </w:rPr>
        <w:t>在前期广泛调研、征求相关单位意见的基础上，我局形成了《关于加快推进崇明数字产业发展的扶持办法（征求意见稿）》（详见附件），现向社会公开征求意见。征求意见截止日期为2024年9月</w:t>
      </w:r>
      <w:r>
        <w:rPr>
          <w:rFonts w:hint="eastAsia" w:ascii="仿宋_GB2312" w:hAnsi="仿宋_GB2312" w:eastAsia="仿宋_GB2312" w:cs="仿宋_GB2312"/>
          <w:i w:val="0"/>
          <w:caps w:val="0"/>
          <w:color w:val="auto"/>
          <w:spacing w:val="0"/>
          <w:sz w:val="32"/>
          <w:szCs w:val="32"/>
          <w:shd w:val="clear" w:fill="FFFFFF"/>
          <w:lang w:val="en-US" w:eastAsia="zh-CN"/>
        </w:rPr>
        <w:t>22</w:t>
      </w:r>
      <w:r>
        <w:rPr>
          <w:rFonts w:hint="eastAsia" w:ascii="仿宋_GB2312" w:hAnsi="仿宋_GB2312" w:eastAsia="仿宋_GB2312" w:cs="仿宋_GB2312"/>
          <w:i w:val="0"/>
          <w:caps w:val="0"/>
          <w:color w:val="auto"/>
          <w:spacing w:val="0"/>
          <w:sz w:val="32"/>
          <w:szCs w:val="32"/>
          <w:shd w:val="clear" w:fill="FFFFFF"/>
        </w:rPr>
        <w:t>日。</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outlineLvl w:val="9"/>
        <w:rPr>
          <w:rFonts w:hint="eastAsia" w:ascii="仿宋_GB2312" w:hAnsi="仿宋_GB2312" w:eastAsia="仿宋_GB2312" w:cs="仿宋_GB2312"/>
          <w:i w:val="0"/>
          <w:caps w:val="0"/>
          <w:color w:val="auto"/>
          <w:spacing w:val="0"/>
          <w:sz w:val="32"/>
          <w:szCs w:val="32"/>
          <w:lang w:eastAsia="zh-CN"/>
        </w:rPr>
      </w:pPr>
      <w:r>
        <w:rPr>
          <w:rFonts w:hint="eastAsia" w:ascii="仿宋_GB2312" w:hAnsi="仿宋_GB2312" w:eastAsia="仿宋_GB2312" w:cs="仿宋_GB2312"/>
          <w:i w:val="0"/>
          <w:caps w:val="0"/>
          <w:color w:val="auto"/>
          <w:spacing w:val="0"/>
          <w:sz w:val="32"/>
          <w:szCs w:val="32"/>
          <w:shd w:val="clear" w:fill="FFFFFF"/>
        </w:rPr>
        <w:t>联系人：</w:t>
      </w:r>
      <w:r>
        <w:rPr>
          <w:rFonts w:hint="eastAsia" w:ascii="仿宋_GB2312" w:hAnsi="仿宋_GB2312" w:eastAsia="仿宋_GB2312" w:cs="仿宋_GB2312"/>
          <w:i w:val="0"/>
          <w:caps w:val="0"/>
          <w:color w:val="auto"/>
          <w:spacing w:val="0"/>
          <w:sz w:val="32"/>
          <w:szCs w:val="32"/>
          <w:shd w:val="clear" w:fill="FFFFFF"/>
          <w:lang w:eastAsia="zh-CN"/>
        </w:rPr>
        <w:t>傅佳运；</w:t>
      </w:r>
      <w:r>
        <w:rPr>
          <w:rFonts w:hint="eastAsia" w:ascii="仿宋_GB2312" w:hAnsi="仿宋_GB2312" w:eastAsia="仿宋_GB2312" w:cs="仿宋_GB2312"/>
          <w:i w:val="0"/>
          <w:caps w:val="0"/>
          <w:color w:val="auto"/>
          <w:spacing w:val="0"/>
          <w:sz w:val="32"/>
          <w:szCs w:val="32"/>
          <w:shd w:val="clear" w:fill="FFFFFF"/>
        </w:rPr>
        <w:t>联系电话：6969</w:t>
      </w:r>
      <w:r>
        <w:rPr>
          <w:rFonts w:hint="eastAsia" w:ascii="仿宋_GB2312" w:hAnsi="仿宋_GB2312" w:eastAsia="仿宋_GB2312" w:cs="仿宋_GB2312"/>
          <w:i w:val="0"/>
          <w:caps w:val="0"/>
          <w:color w:val="auto"/>
          <w:spacing w:val="0"/>
          <w:sz w:val="32"/>
          <w:szCs w:val="32"/>
          <w:shd w:val="clear" w:fill="FFFFFF"/>
          <w:lang w:val="en-US" w:eastAsia="zh-CN"/>
        </w:rPr>
        <w:t>5921</w:t>
      </w:r>
      <w:r>
        <w:rPr>
          <w:rFonts w:hint="eastAsia" w:ascii="仿宋_GB2312" w:hAnsi="仿宋_GB2312" w:eastAsia="仿宋_GB2312" w:cs="仿宋_GB2312"/>
          <w:i w:val="0"/>
          <w:caps w:val="0"/>
          <w:color w:val="auto"/>
          <w:spacing w:val="0"/>
          <w:sz w:val="32"/>
          <w:szCs w:val="32"/>
          <w:shd w:val="clear" w:fill="FFFFFF"/>
          <w:lang w:eastAsia="zh-CN"/>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outlineLvl w:val="9"/>
        <w:rPr>
          <w:rFonts w:hint="eastAsia" w:ascii="仿宋_GB2312" w:hAnsi="仿宋_GB2312" w:eastAsia="仿宋_GB2312" w:cs="仿宋_GB2312"/>
          <w:i w:val="0"/>
          <w:caps w:val="0"/>
          <w:color w:val="auto"/>
          <w:spacing w:val="0"/>
          <w:sz w:val="32"/>
          <w:szCs w:val="32"/>
          <w:lang w:eastAsia="zh-CN"/>
        </w:rPr>
      </w:pPr>
      <w:r>
        <w:rPr>
          <w:rFonts w:hint="eastAsia" w:ascii="仿宋_GB2312" w:hAnsi="仿宋_GB2312" w:eastAsia="仿宋_GB2312" w:cs="仿宋_GB2312"/>
          <w:i w:val="0"/>
          <w:caps w:val="0"/>
          <w:color w:val="auto"/>
          <w:spacing w:val="0"/>
          <w:sz w:val="32"/>
          <w:szCs w:val="32"/>
          <w:shd w:val="clear" w:fill="FFFFFF"/>
        </w:rPr>
        <w:t>电子邮箱：</w:t>
      </w:r>
      <w:r>
        <w:rPr>
          <w:rFonts w:hint="eastAsia" w:ascii="仿宋_GB2312" w:hAnsi="仿宋_GB2312" w:eastAsia="仿宋_GB2312" w:cs="仿宋_GB2312"/>
          <w:i w:val="0"/>
          <w:caps w:val="0"/>
          <w:color w:val="auto"/>
          <w:spacing w:val="0"/>
          <w:sz w:val="32"/>
          <w:szCs w:val="32"/>
          <w:shd w:val="clear" w:fill="FFFFFF"/>
          <w:lang w:val="en-US" w:eastAsia="zh-CN"/>
        </w:rPr>
        <w:t>cmzwfwb@163.com</w:t>
      </w:r>
      <w:r>
        <w:rPr>
          <w:rFonts w:hint="eastAsia" w:ascii="仿宋_GB2312" w:hAnsi="仿宋_GB2312" w:eastAsia="仿宋_GB2312" w:cs="仿宋_GB2312"/>
          <w:i w:val="0"/>
          <w:caps w:val="0"/>
          <w:color w:val="auto"/>
          <w:spacing w:val="0"/>
          <w:sz w:val="32"/>
          <w:szCs w:val="32"/>
          <w:shd w:val="clear" w:fill="FFFFFF"/>
          <w:lang w:eastAsia="zh-CN"/>
        </w:rPr>
        <w:t>；</w:t>
      </w:r>
      <w:r>
        <w:rPr>
          <w:rFonts w:hint="eastAsia" w:ascii="仿宋_GB2312" w:hAnsi="仿宋_GB2312" w:eastAsia="仿宋_GB2312" w:cs="仿宋_GB2312"/>
          <w:i w:val="0"/>
          <w:caps w:val="0"/>
          <w:color w:val="auto"/>
          <w:spacing w:val="0"/>
          <w:sz w:val="32"/>
          <w:szCs w:val="32"/>
          <w:shd w:val="clear" w:fill="FFFFFF"/>
        </w:rPr>
        <w:t>邮编：202150</w:t>
      </w:r>
      <w:r>
        <w:rPr>
          <w:rFonts w:hint="eastAsia" w:ascii="仿宋_GB2312" w:hAnsi="仿宋_GB2312" w:eastAsia="仿宋_GB2312" w:cs="仿宋_GB2312"/>
          <w:i w:val="0"/>
          <w:caps w:val="0"/>
          <w:color w:val="auto"/>
          <w:spacing w:val="0"/>
          <w:sz w:val="32"/>
          <w:szCs w:val="32"/>
          <w:shd w:val="clear" w:fill="FFFFFF"/>
          <w:lang w:eastAsia="zh-CN"/>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outlineLvl w:val="9"/>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来信地址：上海市崇明区城桥镇翠竹路1501号329室。</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outlineLvl w:val="9"/>
        <w:rPr>
          <w:rFonts w:hint="eastAsia" w:ascii="仿宋_GB2312" w:hAnsi="仿宋_GB2312" w:eastAsia="仿宋_GB2312" w:cs="仿宋_GB2312"/>
          <w:i w:val="0"/>
          <w:caps w:val="0"/>
          <w:color w:val="auto"/>
          <w:spacing w:val="0"/>
          <w:sz w:val="32"/>
          <w:szCs w:val="32"/>
          <w:shd w:val="clear" w:fill="FFFFFF"/>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附件：《关于加快推进崇明数字产业发展的扶持办法（</w:t>
      </w:r>
      <w:r>
        <w:rPr>
          <w:rFonts w:hint="eastAsia" w:ascii="仿宋_GB2312" w:hAnsi="仿宋_GB2312" w:eastAsia="仿宋_GB2312" w:cs="仿宋_GB2312"/>
          <w:snapToGrid w:val="0"/>
          <w:color w:val="auto"/>
          <w:spacing w:val="6"/>
          <w:kern w:val="2"/>
          <w:sz w:val="32"/>
          <w:szCs w:val="32"/>
          <w:highlight w:val="none"/>
          <w:u w:val="none"/>
          <w:lang w:val="en-US" w:eastAsia="zh-CN" w:bidi="ar-SA"/>
        </w:rPr>
        <w:t>征求意见稿</w:t>
      </w:r>
      <w:r>
        <w:rPr>
          <w:rFonts w:hint="eastAsia" w:ascii="仿宋_GB2312" w:hAnsi="仿宋_GB2312" w:eastAsia="仿宋_GB2312" w:cs="仿宋_GB2312"/>
          <w:i w:val="0"/>
          <w:caps w:val="0"/>
          <w:color w:val="auto"/>
          <w:spacing w:val="0"/>
          <w:sz w:val="32"/>
          <w:szCs w:val="32"/>
          <w:shd w:val="clear" w:fill="FFFFFF"/>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i w:val="0"/>
          <w:caps w:val="0"/>
          <w:color w:val="auto"/>
          <w:spacing w:val="0"/>
          <w:sz w:val="32"/>
          <w:szCs w:val="32"/>
          <w:shd w:val="clear" w:fill="FFFFFF"/>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right"/>
        <w:textAlignment w:val="auto"/>
        <w:outlineLvl w:val="9"/>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shd w:val="clear" w:fill="FFFFFF"/>
        </w:rPr>
        <w:t>上海市崇明区数据局</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right"/>
        <w:textAlignment w:val="auto"/>
        <w:outlineLvl w:val="9"/>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shd w:val="clear" w:fill="FFFFFF"/>
        </w:rPr>
        <w:t>2024年8月</w:t>
      </w:r>
      <w:r>
        <w:rPr>
          <w:rFonts w:hint="eastAsia" w:ascii="仿宋_GB2312" w:hAnsi="仿宋_GB2312" w:eastAsia="仿宋_GB2312" w:cs="仿宋_GB2312"/>
          <w:i w:val="0"/>
          <w:caps w:val="0"/>
          <w:color w:val="auto"/>
          <w:spacing w:val="0"/>
          <w:sz w:val="32"/>
          <w:szCs w:val="32"/>
          <w:shd w:val="clear" w:fill="FFFFFF"/>
          <w:lang w:val="en-US" w:eastAsia="zh-CN"/>
        </w:rPr>
        <w:t>23</w:t>
      </w:r>
      <w:r>
        <w:rPr>
          <w:rFonts w:hint="eastAsia" w:ascii="仿宋_GB2312" w:hAnsi="仿宋_GB2312" w:eastAsia="仿宋_GB2312" w:cs="仿宋_GB2312"/>
          <w:i w:val="0"/>
          <w:caps w:val="0"/>
          <w:color w:val="auto"/>
          <w:spacing w:val="0"/>
          <w:sz w:val="32"/>
          <w:szCs w:val="32"/>
          <w:shd w:val="clear" w:fill="FFFFFF"/>
        </w:rPr>
        <w:t>日</w:t>
      </w:r>
    </w:p>
    <w:p>
      <w:pPr>
        <w:rPr>
          <w:rFonts w:hint="eastAsia" w:ascii="宋体" w:hAnsi="宋体" w:eastAsia="宋体" w:cs="宋体"/>
          <w:i w:val="0"/>
          <w:caps w:val="0"/>
          <w:color w:val="333333"/>
          <w:spacing w:val="0"/>
          <w:sz w:val="24"/>
          <w:szCs w:val="24"/>
          <w:shd w:val="clear" w:fill="FFFFFF"/>
        </w:rPr>
      </w:pPr>
      <w:r>
        <w:rPr>
          <w:rFonts w:hint="eastAsia" w:ascii="宋体" w:hAnsi="宋体" w:eastAsia="宋体" w:cs="宋体"/>
          <w:i w:val="0"/>
          <w:caps w:val="0"/>
          <w:color w:val="333333"/>
          <w:spacing w:val="0"/>
          <w:sz w:val="24"/>
          <w:szCs w:val="24"/>
          <w:shd w:val="clear" w:fill="FFFFFF"/>
        </w:rPr>
        <w:br w:type="page"/>
      </w:r>
    </w:p>
    <w:p>
      <w:pPr>
        <w:keepNext w:val="0"/>
        <w:keepLines w:val="0"/>
        <w:pageBreakBefore w:val="0"/>
        <w:kinsoku/>
        <w:wordWrap/>
        <w:topLinePunct w:val="0"/>
        <w:bidi w:val="0"/>
        <w:spacing w:before="2" w:line="560" w:lineRule="exact"/>
        <w:ind w:left="0"/>
        <w:jc w:val="both"/>
        <w:outlineLvl w:val="0"/>
        <w:rPr>
          <w:rFonts w:hint="eastAsia" w:ascii="黑体" w:hAnsi="黑体" w:eastAsia="黑体" w:cs="黑体"/>
          <w:color w:val="auto"/>
          <w:spacing w:val="9"/>
          <w:sz w:val="32"/>
          <w:szCs w:val="32"/>
          <w:highlight w:val="none"/>
          <w:u w:val="none"/>
          <w:lang w:eastAsia="zh-CN"/>
        </w:rPr>
      </w:pPr>
      <w:r>
        <w:rPr>
          <w:rFonts w:hint="eastAsia" w:ascii="黑体" w:hAnsi="黑体" w:eastAsia="黑体" w:cs="黑体"/>
          <w:color w:val="auto"/>
          <w:spacing w:val="9"/>
          <w:sz w:val="32"/>
          <w:szCs w:val="32"/>
          <w:highlight w:val="none"/>
          <w:u w:val="none"/>
          <w:lang w:eastAsia="zh-CN"/>
        </w:rPr>
        <w:t>附件</w:t>
      </w:r>
    </w:p>
    <w:p>
      <w:pPr>
        <w:keepNext w:val="0"/>
        <w:keepLines w:val="0"/>
        <w:pageBreakBefore w:val="0"/>
        <w:kinsoku/>
        <w:wordWrap/>
        <w:topLinePunct w:val="0"/>
        <w:bidi w:val="0"/>
        <w:spacing w:before="2" w:line="560" w:lineRule="exact"/>
        <w:ind w:left="0"/>
        <w:jc w:val="center"/>
        <w:outlineLvl w:val="0"/>
        <w:rPr>
          <w:rFonts w:hint="eastAsia" w:ascii="方正小标宋简体" w:hAnsi="方正小标宋简体" w:eastAsia="方正小标宋简体" w:cs="方正小标宋简体"/>
          <w:color w:val="auto"/>
          <w:spacing w:val="9"/>
          <w:sz w:val="43"/>
          <w:szCs w:val="43"/>
          <w:highlight w:val="none"/>
          <w:u w:val="none"/>
          <w:lang w:eastAsia="zh-CN"/>
        </w:rPr>
      </w:pPr>
    </w:p>
    <w:p>
      <w:pPr>
        <w:keepNext w:val="0"/>
        <w:keepLines w:val="0"/>
        <w:pageBreakBefore w:val="0"/>
        <w:kinsoku/>
        <w:wordWrap/>
        <w:topLinePunct w:val="0"/>
        <w:bidi w:val="0"/>
        <w:spacing w:before="2" w:line="560" w:lineRule="exact"/>
        <w:ind w:left="0"/>
        <w:jc w:val="center"/>
        <w:outlineLvl w:val="0"/>
        <w:rPr>
          <w:rFonts w:ascii="方正小标宋简体" w:hAnsi="方正小标宋简体" w:eastAsia="方正小标宋简体" w:cs="方正小标宋简体"/>
          <w:color w:val="auto"/>
          <w:spacing w:val="10"/>
          <w:sz w:val="43"/>
          <w:szCs w:val="43"/>
          <w:highlight w:val="none"/>
          <w:u w:val="none"/>
          <w:lang w:eastAsia="zh-CN"/>
        </w:rPr>
      </w:pPr>
      <w:r>
        <w:rPr>
          <w:rFonts w:hint="eastAsia" w:ascii="方正小标宋简体" w:hAnsi="方正小标宋简体" w:eastAsia="方正小标宋简体" w:cs="方正小标宋简体"/>
          <w:color w:val="auto"/>
          <w:spacing w:val="9"/>
          <w:sz w:val="43"/>
          <w:szCs w:val="43"/>
          <w:highlight w:val="none"/>
          <w:u w:val="none"/>
          <w:lang w:eastAsia="zh-CN"/>
        </w:rPr>
        <w:t>关于加快推进崇明数字产业发展的</w:t>
      </w:r>
      <w:r>
        <w:rPr>
          <w:rFonts w:hint="eastAsia" w:ascii="方正小标宋简体" w:hAnsi="方正小标宋简体" w:eastAsia="方正小标宋简体" w:cs="方正小标宋简体"/>
          <w:color w:val="auto"/>
          <w:spacing w:val="9"/>
          <w:sz w:val="43"/>
          <w:szCs w:val="43"/>
          <w:highlight w:val="none"/>
          <w:u w:val="none"/>
          <w:lang w:val="en-US" w:eastAsia="zh-CN"/>
        </w:rPr>
        <w:t>扶持办法</w:t>
      </w:r>
    </w:p>
    <w:p>
      <w:pPr>
        <w:keepNext w:val="0"/>
        <w:keepLines w:val="0"/>
        <w:pageBreakBefore w:val="0"/>
        <w:widowControl/>
        <w:suppressLineNumbers w:val="0"/>
        <w:kinsoku/>
        <w:wordWrap/>
        <w:overflowPunct/>
        <w:topLinePunct w:val="0"/>
        <w:autoSpaceDE w:val="0"/>
        <w:autoSpaceDN w:val="0"/>
        <w:bidi w:val="0"/>
        <w:adjustRightInd w:val="0"/>
        <w:snapToGrid w:val="0"/>
        <w:spacing w:line="560" w:lineRule="exact"/>
        <w:ind w:firstLine="664" w:firstLineChars="200"/>
        <w:jc w:val="center"/>
        <w:textAlignment w:val="baseline"/>
        <w:outlineLvl w:val="9"/>
        <w:rPr>
          <w:rFonts w:hint="eastAsia" w:ascii="楷体_GB2312" w:hAnsi="楷体_GB2312" w:eastAsia="楷体_GB2312" w:cs="楷体_GB2312"/>
          <w:snapToGrid w:val="0"/>
          <w:color w:val="auto"/>
          <w:spacing w:val="6"/>
          <w:sz w:val="32"/>
          <w:szCs w:val="32"/>
          <w:highlight w:val="none"/>
          <w:u w:val="none"/>
          <w:lang w:val="en-US" w:eastAsia="zh-CN" w:bidi="ar-SA"/>
        </w:rPr>
      </w:pPr>
      <w:r>
        <w:rPr>
          <w:rFonts w:hint="eastAsia" w:ascii="楷体_GB2312" w:hAnsi="楷体_GB2312" w:eastAsia="楷体_GB2312" w:cs="楷体_GB2312"/>
          <w:snapToGrid w:val="0"/>
          <w:color w:val="auto"/>
          <w:spacing w:val="6"/>
          <w:sz w:val="32"/>
          <w:szCs w:val="32"/>
          <w:highlight w:val="none"/>
          <w:u w:val="none"/>
          <w:lang w:val="en-US" w:eastAsia="zh-CN" w:bidi="ar-SA"/>
        </w:rPr>
        <w:t>（征求意见稿）</w:t>
      </w:r>
    </w:p>
    <w:p>
      <w:pPr>
        <w:keepNext w:val="0"/>
        <w:keepLines w:val="0"/>
        <w:pageBreakBefore w:val="0"/>
        <w:widowControl/>
        <w:suppressLineNumbers w:val="0"/>
        <w:kinsoku/>
        <w:wordWrap/>
        <w:overflowPunct/>
        <w:topLinePunct w:val="0"/>
        <w:autoSpaceDE w:val="0"/>
        <w:autoSpaceDN w:val="0"/>
        <w:bidi w:val="0"/>
        <w:adjustRightInd w:val="0"/>
        <w:snapToGrid w:val="0"/>
        <w:spacing w:line="560" w:lineRule="exact"/>
        <w:ind w:firstLine="664" w:firstLineChars="200"/>
        <w:jc w:val="both"/>
        <w:textAlignment w:val="baseline"/>
        <w:outlineLvl w:val="9"/>
        <w:rPr>
          <w:rFonts w:hint="eastAsia" w:ascii="仿宋_GB2312" w:hAnsi="仿宋_GB2312" w:eastAsia="仿宋_GB2312" w:cs="仿宋_GB2312"/>
          <w:snapToGrid w:val="0"/>
          <w:color w:val="auto"/>
          <w:spacing w:val="6"/>
          <w:sz w:val="32"/>
          <w:szCs w:val="32"/>
          <w:highlight w:val="none"/>
          <w:u w:val="none"/>
          <w:lang w:val="en-US" w:eastAsia="zh-CN" w:bidi="ar-SA"/>
        </w:rPr>
      </w:pPr>
    </w:p>
    <w:p>
      <w:pPr>
        <w:keepNext w:val="0"/>
        <w:keepLines w:val="0"/>
        <w:pageBreakBefore w:val="0"/>
        <w:widowControl/>
        <w:suppressLineNumbers w:val="0"/>
        <w:kinsoku/>
        <w:wordWrap/>
        <w:overflowPunct/>
        <w:topLinePunct w:val="0"/>
        <w:autoSpaceDE w:val="0"/>
        <w:autoSpaceDN w:val="0"/>
        <w:bidi w:val="0"/>
        <w:adjustRightInd w:val="0"/>
        <w:snapToGrid w:val="0"/>
        <w:spacing w:line="560" w:lineRule="exact"/>
        <w:ind w:firstLine="664" w:firstLineChars="200"/>
        <w:jc w:val="both"/>
        <w:textAlignment w:val="baseline"/>
        <w:outlineLvl w:val="9"/>
        <w:rPr>
          <w:rFonts w:hint="eastAsia" w:ascii="仿宋_GB2312" w:hAnsi="仿宋_GB2312" w:eastAsia="仿宋_GB2312" w:cs="仿宋_GB2312"/>
          <w:snapToGrid w:val="0"/>
          <w:color w:val="auto"/>
          <w:spacing w:val="6"/>
          <w:sz w:val="32"/>
          <w:szCs w:val="32"/>
          <w:highlight w:val="none"/>
          <w:u w:val="none"/>
          <w:lang w:val="en-US" w:eastAsia="zh-CN" w:bidi="ar-SA"/>
        </w:rPr>
      </w:pPr>
      <w:r>
        <w:rPr>
          <w:rFonts w:hint="eastAsia" w:ascii="仿宋_GB2312" w:hAnsi="仿宋_GB2312" w:eastAsia="仿宋_GB2312" w:cs="仿宋_GB2312"/>
          <w:snapToGrid w:val="0"/>
          <w:color w:val="auto"/>
          <w:spacing w:val="6"/>
          <w:sz w:val="32"/>
          <w:szCs w:val="32"/>
          <w:highlight w:val="none"/>
          <w:u w:val="none"/>
          <w:lang w:val="en-US" w:eastAsia="zh-CN" w:bidi="ar-SA"/>
        </w:rPr>
        <w:t>为深入贯彻落实《关于新时期强化投资促进 加快建设现代化产业体系的政策措施》（沪府办规〔2023〕12号），以及本市有关</w:t>
      </w:r>
      <w:r>
        <w:rPr>
          <w:rFonts w:hint="eastAsia" w:ascii="仿宋_GB2312" w:hAnsi="仿宋_GB2312" w:eastAsia="仿宋_GB2312" w:cs="仿宋_GB2312"/>
          <w:snapToGrid w:val="0"/>
          <w:color w:val="auto"/>
          <w:spacing w:val="-2"/>
          <w:kern w:val="2"/>
          <w:sz w:val="32"/>
          <w:szCs w:val="32"/>
          <w:highlight w:val="none"/>
          <w:u w:val="none"/>
          <w:lang w:val="en-US" w:eastAsia="zh-CN" w:bidi="ar-SA"/>
        </w:rPr>
        <w:t>促进产业高质量发展、</w:t>
      </w:r>
      <w:r>
        <w:rPr>
          <w:rFonts w:hint="eastAsia" w:ascii="仿宋_GB2312" w:hAnsi="仿宋_GB2312" w:eastAsia="仿宋_GB2312" w:cs="仿宋_GB2312"/>
          <w:snapToGrid w:val="0"/>
          <w:color w:val="auto"/>
          <w:spacing w:val="6"/>
          <w:sz w:val="32"/>
          <w:szCs w:val="32"/>
          <w:highlight w:val="none"/>
          <w:u w:val="none"/>
          <w:lang w:val="en-US" w:eastAsia="zh-CN" w:bidi="ar-SA"/>
        </w:rPr>
        <w:t>城市数字化转型等文件精神，加快推动崇明数字产业高质量发展，着力培育新的经济增长点，特制定本扶持办法。</w:t>
      </w:r>
    </w:p>
    <w:p>
      <w:pPr>
        <w:keepNext w:val="0"/>
        <w:keepLines w:val="0"/>
        <w:pageBreakBefore w:val="0"/>
        <w:widowControl/>
        <w:kinsoku/>
        <w:wordWrap/>
        <w:overflowPunct/>
        <w:topLinePunct w:val="0"/>
        <w:autoSpaceDE w:val="0"/>
        <w:autoSpaceDN w:val="0"/>
        <w:bidi w:val="0"/>
        <w:adjustRightInd w:val="0"/>
        <w:snapToGrid w:val="0"/>
        <w:spacing w:line="560" w:lineRule="exact"/>
        <w:ind w:left="0" w:right="0" w:rightChars="0" w:firstLine="668" w:firstLineChars="200"/>
        <w:jc w:val="both"/>
        <w:textAlignment w:val="baseline"/>
        <w:outlineLvl w:val="9"/>
        <w:rPr>
          <w:rFonts w:hint="eastAsia" w:ascii="黑体" w:hAnsi="黑体" w:eastAsia="黑体" w:cs="黑体"/>
          <w:color w:val="auto"/>
          <w:spacing w:val="7"/>
          <w:sz w:val="32"/>
          <w:szCs w:val="32"/>
          <w:highlight w:val="none"/>
          <w:u w:val="none"/>
          <w:lang w:val="en-US" w:eastAsia="zh-CN"/>
        </w:rPr>
      </w:pPr>
      <w:r>
        <w:rPr>
          <w:rFonts w:hint="eastAsia" w:ascii="黑体" w:hAnsi="黑体" w:eastAsia="黑体" w:cs="黑体"/>
          <w:color w:val="auto"/>
          <w:spacing w:val="7"/>
          <w:sz w:val="32"/>
          <w:szCs w:val="32"/>
          <w:highlight w:val="none"/>
          <w:u w:val="none"/>
          <w:lang w:val="en-US" w:eastAsia="zh-CN"/>
        </w:rPr>
        <w:t>一、扶持对象</w:t>
      </w:r>
    </w:p>
    <w:p>
      <w:pPr>
        <w:keepNext w:val="0"/>
        <w:keepLines w:val="0"/>
        <w:pageBreakBefore w:val="0"/>
        <w:widowControl/>
        <w:suppressLineNumbers w:val="0"/>
        <w:kinsoku/>
        <w:wordWrap/>
        <w:overflowPunct/>
        <w:topLinePunct w:val="0"/>
        <w:autoSpaceDE w:val="0"/>
        <w:autoSpaceDN w:val="0"/>
        <w:bidi w:val="0"/>
        <w:adjustRightInd w:val="0"/>
        <w:snapToGrid w:val="0"/>
        <w:spacing w:line="560" w:lineRule="exact"/>
        <w:ind w:firstLine="664" w:firstLineChars="200"/>
        <w:jc w:val="both"/>
        <w:textAlignment w:val="baseline"/>
        <w:outlineLvl w:val="9"/>
        <w:rPr>
          <w:rFonts w:hint="eastAsia" w:ascii="仿宋_GB2312" w:hAnsi="仿宋_GB2312" w:eastAsia="仿宋_GB2312" w:cs="仿宋_GB2312"/>
          <w:snapToGrid w:val="0"/>
          <w:color w:val="auto"/>
          <w:spacing w:val="6"/>
          <w:sz w:val="32"/>
          <w:szCs w:val="32"/>
          <w:highlight w:val="none"/>
          <w:u w:val="none"/>
          <w:lang w:val="en-US" w:eastAsia="zh-CN" w:bidi="ar-SA"/>
        </w:rPr>
      </w:pPr>
      <w:r>
        <w:rPr>
          <w:rFonts w:hint="eastAsia" w:ascii="仿宋_GB2312" w:hAnsi="仿宋_GB2312" w:eastAsia="仿宋_GB2312" w:cs="仿宋_GB2312"/>
          <w:snapToGrid w:val="0"/>
          <w:color w:val="auto"/>
          <w:spacing w:val="6"/>
          <w:sz w:val="32"/>
          <w:szCs w:val="32"/>
          <w:highlight w:val="none"/>
          <w:u w:val="none"/>
          <w:lang w:val="en-US" w:eastAsia="zh-CN" w:bidi="ar-SA"/>
        </w:rPr>
        <w:t>符合本区数字产业化发展导向，财务管理制度健全、信用良好，依法设立在崇明区的信息传输、软件和信息技术服务业（统称“软信业”，包括数据中心、人工智能、信息传输、互联网、软件开发、信息服务等）类企业。</w:t>
      </w:r>
    </w:p>
    <w:p>
      <w:pPr>
        <w:keepNext w:val="0"/>
        <w:keepLines w:val="0"/>
        <w:pageBreakBefore w:val="0"/>
        <w:widowControl/>
        <w:kinsoku/>
        <w:wordWrap/>
        <w:overflowPunct/>
        <w:topLinePunct w:val="0"/>
        <w:autoSpaceDE w:val="0"/>
        <w:autoSpaceDN w:val="0"/>
        <w:bidi w:val="0"/>
        <w:adjustRightInd w:val="0"/>
        <w:snapToGrid w:val="0"/>
        <w:spacing w:line="560" w:lineRule="exact"/>
        <w:ind w:left="0" w:right="0" w:rightChars="0" w:firstLine="668" w:firstLineChars="200"/>
        <w:jc w:val="both"/>
        <w:textAlignment w:val="baseline"/>
        <w:outlineLvl w:val="9"/>
        <w:rPr>
          <w:rFonts w:hint="default" w:ascii="黑体" w:hAnsi="黑体" w:eastAsia="黑体" w:cs="黑体"/>
          <w:color w:val="auto"/>
          <w:sz w:val="32"/>
          <w:szCs w:val="32"/>
          <w:highlight w:val="none"/>
          <w:u w:val="none"/>
          <w:lang w:val="en-US" w:eastAsia="zh-CN"/>
        </w:rPr>
      </w:pPr>
      <w:r>
        <w:rPr>
          <w:rFonts w:ascii="黑体" w:hAnsi="黑体" w:eastAsia="黑体" w:cs="黑体"/>
          <w:color w:val="auto"/>
          <w:spacing w:val="7"/>
          <w:sz w:val="32"/>
          <w:szCs w:val="32"/>
          <w:highlight w:val="none"/>
          <w:u w:val="none"/>
          <w:lang w:eastAsia="zh-CN"/>
        </w:rPr>
        <w:t>二、</w:t>
      </w:r>
      <w:r>
        <w:rPr>
          <w:rFonts w:hint="eastAsia" w:ascii="黑体" w:hAnsi="黑体" w:eastAsia="黑体" w:cs="黑体"/>
          <w:color w:val="auto"/>
          <w:spacing w:val="7"/>
          <w:sz w:val="32"/>
          <w:szCs w:val="32"/>
          <w:highlight w:val="none"/>
          <w:u w:val="none"/>
          <w:lang w:eastAsia="zh-CN"/>
        </w:rPr>
        <w:t>扶持</w:t>
      </w:r>
      <w:r>
        <w:rPr>
          <w:rFonts w:hint="eastAsia" w:ascii="黑体" w:hAnsi="黑体" w:eastAsia="黑体" w:cs="黑体"/>
          <w:color w:val="auto"/>
          <w:spacing w:val="7"/>
          <w:sz w:val="32"/>
          <w:szCs w:val="32"/>
          <w:highlight w:val="none"/>
          <w:u w:val="none"/>
          <w:lang w:val="en-US" w:eastAsia="zh-CN"/>
        </w:rPr>
        <w:t>内容</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60" w:firstLineChars="200"/>
        <w:jc w:val="both"/>
        <w:textAlignment w:val="baseline"/>
        <w:outlineLvl w:val="9"/>
        <w:rPr>
          <w:rFonts w:hint="eastAsia" w:ascii="楷体" w:hAnsi="楷体" w:eastAsia="楷体" w:cs="楷体"/>
          <w:color w:val="auto"/>
          <w:spacing w:val="5"/>
          <w:sz w:val="32"/>
          <w:szCs w:val="32"/>
          <w:highlight w:val="none"/>
          <w:u w:val="none"/>
          <w:lang w:eastAsia="zh-CN"/>
        </w:rPr>
      </w:pPr>
      <w:r>
        <w:rPr>
          <w:rFonts w:hint="eastAsia" w:ascii="楷体" w:hAnsi="楷体" w:eastAsia="楷体" w:cs="楷体"/>
          <w:color w:val="auto"/>
          <w:spacing w:val="5"/>
          <w:sz w:val="32"/>
          <w:szCs w:val="32"/>
          <w:highlight w:val="none"/>
          <w:u w:val="none"/>
          <w:lang w:eastAsia="zh-CN"/>
        </w:rPr>
        <w:t>（</w:t>
      </w:r>
      <w:r>
        <w:rPr>
          <w:rFonts w:hint="eastAsia" w:ascii="楷体" w:hAnsi="楷体" w:eastAsia="楷体" w:cs="楷体"/>
          <w:color w:val="auto"/>
          <w:spacing w:val="5"/>
          <w:sz w:val="32"/>
          <w:szCs w:val="32"/>
          <w:highlight w:val="none"/>
          <w:u w:val="none"/>
          <w:lang w:val="en-US" w:eastAsia="zh-CN"/>
        </w:rPr>
        <w:t>一</w:t>
      </w:r>
      <w:r>
        <w:rPr>
          <w:rFonts w:hint="eastAsia" w:ascii="楷体" w:hAnsi="楷体" w:eastAsia="楷体" w:cs="楷体"/>
          <w:color w:val="auto"/>
          <w:spacing w:val="5"/>
          <w:sz w:val="32"/>
          <w:szCs w:val="32"/>
          <w:highlight w:val="none"/>
          <w:u w:val="none"/>
          <w:lang w:eastAsia="zh-CN"/>
        </w:rPr>
        <w:t>）</w:t>
      </w:r>
      <w:r>
        <w:rPr>
          <w:rFonts w:hint="eastAsia" w:ascii="楷体" w:hAnsi="楷体" w:eastAsia="楷体" w:cs="楷体"/>
          <w:color w:val="auto"/>
          <w:spacing w:val="5"/>
          <w:sz w:val="32"/>
          <w:szCs w:val="32"/>
          <w:highlight w:val="none"/>
          <w:u w:val="none"/>
          <w:lang w:val="en-US" w:eastAsia="zh-CN"/>
        </w:rPr>
        <w:t>产业集聚保障</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11" w:firstLineChars="200"/>
        <w:jc w:val="both"/>
        <w:textAlignment w:val="baseline"/>
        <w:outlineLvl w:val="9"/>
        <w:rPr>
          <w:rFonts w:hint="eastAsia" w:ascii="仿宋_GB2312" w:hAnsi="仿宋_GB2312" w:eastAsia="仿宋_GB2312" w:cs="仿宋_GB2312"/>
          <w:i w:val="0"/>
          <w:iCs w:val="0"/>
          <w:caps w:val="0"/>
          <w:color w:val="auto"/>
          <w:spacing w:val="0"/>
          <w:sz w:val="32"/>
          <w:szCs w:val="32"/>
          <w:highlight w:val="none"/>
          <w:u w:val="none"/>
          <w:shd w:val="clear" w:color="auto" w:fill="FFFFFF"/>
          <w:lang w:val="en-US" w:eastAsia="zh-CN"/>
        </w:rPr>
      </w:pPr>
      <w:r>
        <w:rPr>
          <w:rFonts w:hint="eastAsia" w:ascii="仿宋_GB2312" w:hAnsi="仿宋_GB2312" w:eastAsia="仿宋_GB2312" w:cs="仿宋_GB2312"/>
          <w:b/>
          <w:bCs/>
          <w:i w:val="0"/>
          <w:iCs w:val="0"/>
          <w:caps w:val="0"/>
          <w:color w:val="auto"/>
          <w:spacing w:val="0"/>
          <w:w w:val="95"/>
          <w:sz w:val="32"/>
          <w:szCs w:val="32"/>
          <w:highlight w:val="none"/>
          <w:u w:val="none"/>
          <w:shd w:val="clear" w:color="auto" w:fill="FFFFFF"/>
          <w:lang w:val="en-US" w:eastAsia="zh-CN"/>
        </w:rPr>
        <w:t>1.</w:t>
      </w:r>
      <w:r>
        <w:rPr>
          <w:rFonts w:hint="eastAsia" w:ascii="仿宋_GB2312" w:hAnsi="仿宋_GB2312" w:eastAsia="仿宋_GB2312" w:cs="仿宋_GB2312"/>
          <w:b/>
          <w:bCs/>
          <w:i w:val="0"/>
          <w:iCs w:val="0"/>
          <w:caps w:val="0"/>
          <w:snapToGrid w:val="0"/>
          <w:color w:val="auto"/>
          <w:spacing w:val="0"/>
          <w:w w:val="95"/>
          <w:sz w:val="32"/>
          <w:szCs w:val="32"/>
          <w:highlight w:val="none"/>
          <w:u w:val="none"/>
          <w:shd w:val="clear" w:color="auto" w:fill="FFFFFF"/>
          <w:lang w:val="en-US" w:eastAsia="zh-CN" w:bidi="ar-SA"/>
        </w:rPr>
        <w:t>数据中心建设。</w:t>
      </w:r>
      <w:r>
        <w:rPr>
          <w:rFonts w:hint="eastAsia" w:ascii="仿宋_GB2312" w:hAnsi="仿宋_GB2312" w:eastAsia="仿宋_GB2312" w:cs="仿宋_GB2312"/>
          <w:i w:val="0"/>
          <w:iCs w:val="0"/>
          <w:caps w:val="0"/>
          <w:snapToGrid w:val="0"/>
          <w:color w:val="auto"/>
          <w:spacing w:val="0"/>
          <w:w w:val="95"/>
          <w:sz w:val="32"/>
          <w:szCs w:val="32"/>
          <w:highlight w:val="none"/>
          <w:u w:val="none"/>
          <w:shd w:val="clear" w:color="auto" w:fill="FFFFFF"/>
          <w:lang w:val="en-US" w:eastAsia="zh-CN" w:bidi="ar-SA"/>
        </w:rPr>
        <w:t>对企业新建或改扩建后算力达到</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2000Pflops以上，</w:t>
      </w:r>
      <w:r>
        <w:rPr>
          <w:rFonts w:hint="default"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且数据中心电能利用效率</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w:t>
      </w:r>
      <w:r>
        <w:rPr>
          <w:rFonts w:hint="default"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PUE</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w:t>
      </w:r>
      <w:r>
        <w:rPr>
          <w:rFonts w:hint="default"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不高于1.3的项目</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，经认定，按照</w:t>
      </w:r>
      <w:r>
        <w:rPr>
          <w:rFonts w:hint="default"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设备和软件等建设费用的</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1</w:t>
      </w:r>
      <w:r>
        <w:rPr>
          <w:rFonts w:hint="default"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0%给予一次性</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不超过1</w:t>
      </w:r>
      <w:r>
        <w:rPr>
          <w:rFonts w:hint="default"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000</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万元扶持。</w:t>
      </w:r>
      <w:r>
        <w:rPr>
          <w:rFonts w:hint="default"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br w:type="textWrapping"/>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 xml:space="preserve">  </w:t>
      </w:r>
      <w:r>
        <w:rPr>
          <w:rFonts w:hint="eastAsia" w:ascii="仿宋_GB2312" w:hAnsi="仿宋_GB2312" w:eastAsia="仿宋_GB2312" w:cs="仿宋_GB2312"/>
          <w:b/>
          <w:bCs/>
          <w:i w:val="0"/>
          <w:iCs w:val="0"/>
          <w:caps w:val="0"/>
          <w:snapToGrid w:val="0"/>
          <w:color w:val="auto"/>
          <w:spacing w:val="0"/>
          <w:sz w:val="32"/>
          <w:szCs w:val="32"/>
          <w:highlight w:val="none"/>
          <w:u w:val="none"/>
          <w:shd w:val="clear" w:color="auto" w:fill="FFFFFF"/>
          <w:lang w:val="en-US" w:eastAsia="zh-CN" w:bidi="ar-SA"/>
        </w:rPr>
        <w:t xml:space="preserve"> 2.算力租用服务</w:t>
      </w:r>
      <w:r>
        <w:rPr>
          <w:rFonts w:hint="eastAsia" w:ascii="仿宋_GB2312" w:hAnsi="仿宋_GB2312" w:eastAsia="仿宋_GB2312" w:cs="仿宋_GB2312"/>
          <w:b/>
          <w:bCs/>
          <w:i w:val="0"/>
          <w:iCs w:val="0"/>
          <w:caps w:val="0"/>
          <w:color w:val="auto"/>
          <w:spacing w:val="0"/>
          <w:sz w:val="32"/>
          <w:szCs w:val="32"/>
          <w:highlight w:val="none"/>
          <w:u w:val="none"/>
          <w:shd w:val="clear" w:color="auto" w:fill="FFFFFF"/>
          <w:lang w:val="en-US" w:eastAsia="zh-CN"/>
        </w:rPr>
        <w:t>。</w:t>
      </w:r>
      <w:r>
        <w:rPr>
          <w:rFonts w:hint="eastAsia" w:ascii="仿宋_GB2312" w:hAnsi="仿宋_GB2312" w:eastAsia="仿宋_GB2312" w:cs="仿宋_GB2312"/>
          <w:i w:val="0"/>
          <w:iCs w:val="0"/>
          <w:caps w:val="0"/>
          <w:color w:val="auto"/>
          <w:spacing w:val="0"/>
          <w:sz w:val="32"/>
          <w:szCs w:val="32"/>
          <w:highlight w:val="none"/>
          <w:u w:val="none"/>
          <w:shd w:val="clear" w:color="auto" w:fill="FFFFFF"/>
          <w:lang w:val="en-US" w:eastAsia="zh-CN"/>
        </w:rPr>
        <w:t>对企业租用本区算力资源，年度购买算力资源超过50万元的，</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经认定，按照</w:t>
      </w:r>
      <w:r>
        <w:rPr>
          <w:rFonts w:hint="eastAsia" w:ascii="仿宋_GB2312" w:hAnsi="仿宋_GB2312" w:eastAsia="仿宋_GB2312" w:cs="仿宋_GB2312"/>
          <w:i w:val="0"/>
          <w:iCs w:val="0"/>
          <w:caps w:val="0"/>
          <w:color w:val="auto"/>
          <w:spacing w:val="0"/>
          <w:sz w:val="32"/>
          <w:szCs w:val="32"/>
          <w:highlight w:val="none"/>
          <w:u w:val="none"/>
          <w:shd w:val="clear" w:color="auto" w:fill="FFFFFF"/>
          <w:lang w:val="en-US" w:eastAsia="zh-CN"/>
        </w:rPr>
        <w:t>年实际服务租赁费的10%</w:t>
      </w:r>
      <w:r>
        <w:rPr>
          <w:rFonts w:hint="default"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给予</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每年</w:t>
      </w:r>
      <w:r>
        <w:rPr>
          <w:rFonts w:hint="eastAsia" w:ascii="仿宋_GB2312" w:hAnsi="仿宋_GB2312" w:eastAsia="仿宋_GB2312" w:cs="仿宋_GB2312"/>
          <w:i w:val="0"/>
          <w:iCs w:val="0"/>
          <w:caps w:val="0"/>
          <w:color w:val="auto"/>
          <w:spacing w:val="0"/>
          <w:sz w:val="32"/>
          <w:szCs w:val="32"/>
          <w:highlight w:val="none"/>
          <w:u w:val="none"/>
          <w:shd w:val="clear" w:color="auto" w:fill="FFFFFF"/>
          <w:lang w:val="en-US" w:eastAsia="zh-CN"/>
        </w:rPr>
        <w:t>不超过500万元扶持。</w:t>
      </w:r>
    </w:p>
    <w:p>
      <w:pPr>
        <w:keepNext w:val="0"/>
        <w:keepLines w:val="0"/>
        <w:pageBreakBefore w:val="0"/>
        <w:widowControl/>
        <w:suppressLineNumbers w:val="0"/>
        <w:kinsoku/>
        <w:wordWrap/>
        <w:topLinePunct w:val="0"/>
        <w:bidi w:val="0"/>
        <w:spacing w:line="560" w:lineRule="exact"/>
        <w:ind w:firstLine="643" w:firstLineChars="200"/>
        <w:jc w:val="left"/>
        <w:rPr>
          <w:rFonts w:hint="eastAsia" w:ascii="仿宋_GB2312" w:eastAsia="仿宋_GB2312"/>
          <w:sz w:val="32"/>
          <w:szCs w:val="32"/>
          <w:u w:val="none"/>
          <w:lang w:val="en-US" w:eastAsia="zh-CN"/>
        </w:rPr>
      </w:pPr>
      <w:r>
        <w:rPr>
          <w:rFonts w:hint="eastAsia" w:ascii="仿宋_GB2312" w:hAnsi="仿宋_GB2312" w:eastAsia="仿宋_GB2312" w:cs="仿宋_GB2312"/>
          <w:b/>
          <w:bCs/>
          <w:i w:val="0"/>
          <w:iCs w:val="0"/>
          <w:caps w:val="0"/>
          <w:snapToGrid w:val="0"/>
          <w:color w:val="auto"/>
          <w:spacing w:val="0"/>
          <w:sz w:val="32"/>
          <w:szCs w:val="32"/>
          <w:highlight w:val="none"/>
          <w:u w:val="none"/>
          <w:shd w:val="clear" w:color="auto" w:fill="FFFFFF"/>
          <w:lang w:val="en-US" w:eastAsia="zh-CN" w:bidi="ar-SA"/>
        </w:rPr>
        <w:t>3.</w:t>
      </w:r>
      <w:r>
        <w:rPr>
          <w:rFonts w:hint="eastAsia" w:ascii="仿宋_GB2312" w:eastAsia="仿宋_GB2312"/>
          <w:b/>
          <w:bCs/>
          <w:sz w:val="32"/>
          <w:szCs w:val="32"/>
          <w:u w:val="none"/>
          <w:lang w:val="en-US" w:eastAsia="zh-CN"/>
        </w:rPr>
        <w:t>产业集聚扶持。</w:t>
      </w:r>
      <w:r>
        <w:rPr>
          <w:rFonts w:hint="eastAsia" w:ascii="仿宋_GB2312" w:eastAsia="仿宋_GB2312"/>
          <w:sz w:val="32"/>
          <w:szCs w:val="32"/>
          <w:u w:val="none"/>
          <w:lang w:val="en-US" w:eastAsia="zh-CN"/>
        </w:rPr>
        <w:t>支持乡镇、园区引进有实力企业建设数字产业“园中园”，经认定，按照“园中园”引入项目实际完成固定资产投资的10%给予同一项目最多不超过500万元扶持。</w:t>
      </w:r>
    </w:p>
    <w:p>
      <w:pPr>
        <w:keepNext w:val="0"/>
        <w:keepLines w:val="0"/>
        <w:pageBreakBefore w:val="0"/>
        <w:widowControl/>
        <w:kinsoku/>
        <w:wordWrap/>
        <w:overflowPunct/>
        <w:topLinePunct w:val="0"/>
        <w:autoSpaceDE w:val="0"/>
        <w:autoSpaceDN w:val="0"/>
        <w:bidi w:val="0"/>
        <w:adjustRightInd w:val="0"/>
        <w:snapToGrid w:val="0"/>
        <w:spacing w:line="560" w:lineRule="exact"/>
        <w:ind w:left="0" w:right="0" w:rightChars="0" w:firstLine="660" w:firstLineChars="200"/>
        <w:jc w:val="both"/>
        <w:textAlignment w:val="baseline"/>
        <w:outlineLvl w:val="9"/>
        <w:rPr>
          <w:rFonts w:hint="eastAsia" w:ascii="楷体" w:hAnsi="楷体" w:eastAsia="楷体" w:cs="楷体"/>
          <w:snapToGrid w:val="0"/>
          <w:color w:val="auto"/>
          <w:spacing w:val="5"/>
          <w:sz w:val="32"/>
          <w:szCs w:val="32"/>
          <w:highlight w:val="none"/>
          <w:u w:val="none"/>
          <w:lang w:val="en-US" w:eastAsia="zh-CN" w:bidi="ar-SA"/>
        </w:rPr>
      </w:pPr>
      <w:r>
        <w:rPr>
          <w:rFonts w:hint="eastAsia" w:ascii="楷体" w:hAnsi="楷体" w:eastAsia="楷体" w:cs="楷体"/>
          <w:snapToGrid w:val="0"/>
          <w:color w:val="auto"/>
          <w:spacing w:val="5"/>
          <w:sz w:val="32"/>
          <w:szCs w:val="32"/>
          <w:highlight w:val="none"/>
          <w:u w:val="none"/>
          <w:lang w:val="en-US" w:eastAsia="zh-CN" w:bidi="ar-SA"/>
        </w:rPr>
        <w:t>（二）高效成长保障</w:t>
      </w:r>
    </w:p>
    <w:p>
      <w:pPr>
        <w:keepNext w:val="0"/>
        <w:keepLines w:val="0"/>
        <w:pageBreakBefore w:val="0"/>
        <w:widowControl w:val="0"/>
        <w:kinsoku/>
        <w:wordWrap/>
        <w:overflowPunct/>
        <w:topLinePunct w:val="0"/>
        <w:autoSpaceDE/>
        <w:autoSpaceDN/>
        <w:bidi w:val="0"/>
        <w:adjustRightInd/>
        <w:snapToGrid/>
        <w:spacing w:line="560" w:lineRule="exact"/>
        <w:ind w:firstLine="635" w:firstLineChars="200"/>
        <w:textAlignment w:val="auto"/>
        <w:outlineLvl w:val="9"/>
        <w:rPr>
          <w:rFonts w:hint="eastAsia" w:ascii="仿宋_GB2312" w:hAnsi="仿宋_GB2312" w:eastAsia="仿宋_GB2312" w:cs="仿宋_GB2312"/>
          <w:snapToGrid w:val="0"/>
          <w:color w:val="auto"/>
          <w:spacing w:val="-2"/>
          <w:sz w:val="32"/>
          <w:szCs w:val="32"/>
          <w:highlight w:val="none"/>
          <w:u w:val="none"/>
          <w:lang w:val="en-US" w:eastAsia="zh-CN" w:bidi="ar-SA"/>
        </w:rPr>
      </w:pPr>
      <w:r>
        <w:rPr>
          <w:rFonts w:hint="eastAsia" w:ascii="仿宋_GB2312" w:hAnsi="仿宋_GB2312" w:eastAsia="仿宋_GB2312" w:cs="仿宋_GB2312"/>
          <w:b/>
          <w:bCs/>
          <w:snapToGrid w:val="0"/>
          <w:color w:val="auto"/>
          <w:spacing w:val="-2"/>
          <w:sz w:val="32"/>
          <w:szCs w:val="32"/>
          <w:highlight w:val="none"/>
          <w:u w:val="none"/>
          <w:lang w:val="en-US" w:eastAsia="zh-CN" w:bidi="ar-SA"/>
        </w:rPr>
        <w:t>4.企业成长支持。</w:t>
      </w:r>
      <w:r>
        <w:rPr>
          <w:rFonts w:hint="eastAsia" w:ascii="仿宋_GB2312" w:hAnsi="仿宋_GB2312" w:eastAsia="仿宋_GB2312" w:cs="仿宋_GB2312"/>
          <w:snapToGrid w:val="0"/>
          <w:color w:val="auto"/>
          <w:spacing w:val="-2"/>
          <w:sz w:val="32"/>
          <w:szCs w:val="32"/>
          <w:highlight w:val="none"/>
          <w:u w:val="none"/>
          <w:lang w:val="en-US" w:eastAsia="zh-CN" w:bidi="ar-SA"/>
        </w:rPr>
        <w:t>对</w:t>
      </w:r>
      <w:r>
        <w:rPr>
          <w:rFonts w:hint="eastAsia" w:ascii="仿宋_GB2312" w:hAnsi="仿宋_GB2312" w:eastAsia="仿宋_GB2312" w:cs="仿宋_GB2312"/>
          <w:i w:val="0"/>
          <w:iCs w:val="0"/>
          <w:caps w:val="0"/>
          <w:color w:val="auto"/>
          <w:spacing w:val="0"/>
          <w:kern w:val="2"/>
          <w:sz w:val="32"/>
          <w:szCs w:val="32"/>
          <w:highlight w:val="none"/>
          <w:u w:val="none"/>
          <w:shd w:val="clear" w:color="auto" w:fill="FFFFFF"/>
          <w:lang w:val="en-US" w:eastAsia="zh-CN" w:bidi="ar-SA"/>
        </w:rPr>
        <w:t>纳入本区软信业规上统计（国民经济分类代码63-65）的企业，给予每年10万元扶持；</w:t>
      </w:r>
      <w:r>
        <w:rPr>
          <w:rFonts w:hint="eastAsia" w:ascii="仿宋_GB2312" w:hAnsi="仿宋_GB2312" w:eastAsia="仿宋_GB2312" w:cs="仿宋_GB2312"/>
          <w:snapToGrid w:val="0"/>
          <w:color w:val="auto"/>
          <w:spacing w:val="-2"/>
          <w:sz w:val="32"/>
          <w:szCs w:val="32"/>
          <w:highlight w:val="none"/>
          <w:u w:val="none"/>
          <w:lang w:val="en-US" w:eastAsia="zh-CN" w:bidi="ar-SA"/>
        </w:rPr>
        <w:t>营业收入达到</w:t>
      </w:r>
      <w:r>
        <w:rPr>
          <w:rFonts w:hint="eastAsia" w:ascii="仿宋_GB2312" w:eastAsia="仿宋_GB2312"/>
          <w:sz w:val="32"/>
          <w:szCs w:val="32"/>
          <w:u w:val="none"/>
          <w:lang w:eastAsia="zh-CN"/>
        </w:rPr>
        <w:t>上一年度</w:t>
      </w:r>
      <w:r>
        <w:rPr>
          <w:rFonts w:hint="eastAsia" w:ascii="仿宋_GB2312" w:eastAsia="仿宋_GB2312"/>
          <w:sz w:val="32"/>
          <w:szCs w:val="32"/>
          <w:u w:val="none"/>
          <w:lang w:val="en-US" w:eastAsia="zh-CN"/>
        </w:rPr>
        <w:t>110%—130%、130%—160%、160%以上的，</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经认定，</w:t>
      </w:r>
      <w:r>
        <w:rPr>
          <w:rFonts w:hint="eastAsia" w:ascii="仿宋_GB2312" w:eastAsia="仿宋_GB2312"/>
          <w:sz w:val="32"/>
          <w:szCs w:val="32"/>
          <w:u w:val="none"/>
          <w:lang w:val="en-US" w:eastAsia="zh-CN"/>
        </w:rPr>
        <w:t>分别给予20万元、40万元、60万元的一次性扶持</w:t>
      </w:r>
      <w:r>
        <w:rPr>
          <w:rFonts w:hint="eastAsia" w:ascii="仿宋_GB2312" w:hAnsi="仿宋_GB2312" w:eastAsia="仿宋_GB2312" w:cs="仿宋_GB2312"/>
          <w:snapToGrid w:val="0"/>
          <w:color w:val="auto"/>
          <w:spacing w:val="-2"/>
          <w:sz w:val="32"/>
          <w:szCs w:val="32"/>
          <w:highlight w:val="none"/>
          <w:u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635" w:firstLineChars="200"/>
        <w:textAlignment w:val="auto"/>
        <w:outlineLvl w:val="9"/>
        <w:rPr>
          <w:rFonts w:hint="eastAsia" w:ascii="仿宋_GB2312" w:eastAsia="仿宋_GB2312"/>
          <w:color w:val="auto"/>
          <w:sz w:val="32"/>
          <w:szCs w:val="32"/>
          <w:highlight w:val="none"/>
          <w:u w:val="none"/>
          <w:lang w:val="en-US" w:eastAsia="zh-CN"/>
        </w:rPr>
      </w:pPr>
      <w:r>
        <w:rPr>
          <w:rFonts w:hint="eastAsia" w:ascii="仿宋_GB2312" w:hAnsi="仿宋_GB2312" w:eastAsia="仿宋_GB2312" w:cs="仿宋_GB2312"/>
          <w:b/>
          <w:bCs/>
          <w:snapToGrid w:val="0"/>
          <w:color w:val="auto"/>
          <w:spacing w:val="-2"/>
          <w:sz w:val="32"/>
          <w:szCs w:val="32"/>
          <w:highlight w:val="none"/>
          <w:u w:val="none"/>
          <w:lang w:val="en-US" w:eastAsia="zh-CN" w:bidi="ar-SA"/>
        </w:rPr>
        <w:t>5.企业进阶支持。</w:t>
      </w:r>
      <w:r>
        <w:rPr>
          <w:rFonts w:hint="eastAsia" w:ascii="仿宋_GB2312" w:hAnsi="仿宋_GB2312" w:eastAsia="仿宋_GB2312" w:cs="仿宋_GB2312"/>
          <w:snapToGrid w:val="0"/>
          <w:color w:val="auto"/>
          <w:spacing w:val="-2"/>
          <w:sz w:val="32"/>
          <w:szCs w:val="32"/>
          <w:highlight w:val="none"/>
          <w:u w:val="none"/>
          <w:lang w:val="en-US" w:eastAsia="zh-CN" w:bidi="ar-SA"/>
        </w:rPr>
        <w:t>对企业</w:t>
      </w:r>
      <w:r>
        <w:rPr>
          <w:rFonts w:hint="eastAsia" w:ascii="仿宋_GB2312" w:eastAsia="仿宋_GB2312"/>
          <w:color w:val="auto"/>
          <w:sz w:val="32"/>
          <w:szCs w:val="32"/>
          <w:highlight w:val="none"/>
          <w:u w:val="none"/>
          <w:lang w:val="en-US" w:eastAsia="zh-CN"/>
        </w:rPr>
        <w:t>年度营收突破3000万元、5000万元、8000万元的，分别给予3万元、5万元、8万元</w:t>
      </w:r>
      <w:r>
        <w:rPr>
          <w:rFonts w:hint="eastAsia" w:ascii="仿宋_GB2312" w:eastAsia="仿宋_GB2312"/>
          <w:color w:val="auto"/>
          <w:sz w:val="32"/>
          <w:szCs w:val="32"/>
          <w:highlight w:val="none"/>
          <w:u w:val="none"/>
          <w:lang w:eastAsia="zh-CN"/>
        </w:rPr>
        <w:t>扶持；</w:t>
      </w:r>
      <w:r>
        <w:rPr>
          <w:rFonts w:hint="eastAsia" w:ascii="仿宋_GB2312" w:hAnsi="仿宋_GB2312" w:eastAsia="仿宋_GB2312" w:cs="仿宋_GB2312"/>
          <w:snapToGrid w:val="0"/>
          <w:color w:val="auto"/>
          <w:spacing w:val="-2"/>
          <w:sz w:val="32"/>
          <w:szCs w:val="32"/>
          <w:highlight w:val="none"/>
          <w:u w:val="none"/>
          <w:lang w:val="en-US" w:eastAsia="zh-CN" w:bidi="ar-SA"/>
        </w:rPr>
        <w:t>对</w:t>
      </w:r>
      <w:r>
        <w:rPr>
          <w:rFonts w:hint="eastAsia" w:ascii="仿宋_GB2312" w:eastAsia="仿宋_GB2312"/>
          <w:color w:val="auto"/>
          <w:sz w:val="32"/>
          <w:szCs w:val="32"/>
          <w:highlight w:val="none"/>
          <w:u w:val="none"/>
          <w:lang w:val="en-US" w:eastAsia="zh-CN"/>
        </w:rPr>
        <w:t>突破1亿元、3亿元、5亿元的，分别给予15万元、45万元、75万元扶持</w:t>
      </w:r>
      <w:r>
        <w:rPr>
          <w:rFonts w:hint="eastAsia" w:ascii="仿宋_GB2312" w:hAnsi="仿宋_GB2312" w:eastAsia="仿宋_GB2312" w:cs="仿宋_GB2312"/>
          <w:i w:val="0"/>
          <w:iCs w:val="0"/>
          <w:caps w:val="0"/>
          <w:color w:val="auto"/>
          <w:spacing w:val="0"/>
          <w:kern w:val="2"/>
          <w:sz w:val="32"/>
          <w:szCs w:val="32"/>
          <w:highlight w:val="none"/>
          <w:u w:val="none"/>
          <w:shd w:val="clear" w:color="auto" w:fill="FFFFFF"/>
          <w:lang w:val="en-US" w:eastAsia="zh-CN" w:bidi="ar-SA"/>
        </w:rPr>
        <w:t>；</w:t>
      </w:r>
      <w:r>
        <w:rPr>
          <w:rFonts w:hint="eastAsia" w:ascii="仿宋_GB2312" w:hAnsi="仿宋_GB2312" w:eastAsia="仿宋_GB2312" w:cs="仿宋_GB2312"/>
          <w:snapToGrid w:val="0"/>
          <w:color w:val="auto"/>
          <w:spacing w:val="-2"/>
          <w:sz w:val="32"/>
          <w:szCs w:val="32"/>
          <w:highlight w:val="none"/>
          <w:u w:val="none"/>
          <w:lang w:val="en-US" w:eastAsia="zh-CN" w:bidi="ar-SA"/>
        </w:rPr>
        <w:t>对</w:t>
      </w:r>
      <w:r>
        <w:rPr>
          <w:rFonts w:hint="eastAsia" w:ascii="仿宋_GB2312" w:eastAsia="仿宋_GB2312"/>
          <w:color w:val="auto"/>
          <w:sz w:val="32"/>
          <w:szCs w:val="32"/>
          <w:highlight w:val="none"/>
          <w:u w:val="none"/>
          <w:lang w:val="en-US" w:eastAsia="zh-CN"/>
        </w:rPr>
        <w:t>突破10亿元、20亿元、30亿元、40亿元、50万元，分别给予200万元、400万元、600万元、800万元、1000万元</w:t>
      </w:r>
      <w:r>
        <w:rPr>
          <w:rFonts w:hint="eastAsia" w:ascii="仿宋_GB2312" w:eastAsia="仿宋_GB2312"/>
          <w:color w:val="auto"/>
          <w:sz w:val="32"/>
          <w:szCs w:val="32"/>
          <w:highlight w:val="none"/>
          <w:u w:val="none"/>
          <w:lang w:eastAsia="zh-CN"/>
        </w:rPr>
        <w:t>扶持</w:t>
      </w:r>
      <w:r>
        <w:rPr>
          <w:rFonts w:hint="eastAsia" w:ascii="仿宋_GB2312" w:eastAsia="仿宋_GB2312"/>
          <w:color w:val="auto"/>
          <w:sz w:val="32"/>
          <w:szCs w:val="32"/>
          <w:highlight w:val="none"/>
          <w:u w:val="none"/>
          <w:lang w:val="en-US" w:eastAsia="zh-CN"/>
        </w:rPr>
        <w:t>。</w:t>
      </w:r>
    </w:p>
    <w:p>
      <w:pPr>
        <w:keepNext w:val="0"/>
        <w:keepLines w:val="0"/>
        <w:pageBreakBefore w:val="0"/>
        <w:widowControl/>
        <w:tabs>
          <w:tab w:val="left" w:pos="182"/>
        </w:tabs>
        <w:kinsoku/>
        <w:wordWrap/>
        <w:overflowPunct/>
        <w:topLinePunct w:val="0"/>
        <w:autoSpaceDE w:val="0"/>
        <w:autoSpaceDN w:val="0"/>
        <w:bidi w:val="0"/>
        <w:adjustRightInd w:val="0"/>
        <w:snapToGrid w:val="0"/>
        <w:spacing w:line="560" w:lineRule="exact"/>
        <w:ind w:left="0" w:right="0" w:firstLine="635" w:firstLineChars="200"/>
        <w:jc w:val="both"/>
        <w:textAlignment w:val="baseline"/>
        <w:outlineLvl w:val="9"/>
        <w:rPr>
          <w:rFonts w:hint="eastAsia" w:ascii="仿宋_GB2312" w:hAnsi="仿宋_GB2312" w:eastAsia="仿宋_GB2312" w:cs="仿宋_GB2312"/>
          <w:i w:val="0"/>
          <w:iCs w:val="0"/>
          <w:caps w:val="0"/>
          <w:color w:val="auto"/>
          <w:spacing w:val="0"/>
          <w:kern w:val="2"/>
          <w:sz w:val="32"/>
          <w:szCs w:val="32"/>
          <w:highlight w:val="none"/>
          <w:u w:val="none"/>
          <w:shd w:val="clear" w:color="auto" w:fill="FFFFFF"/>
          <w:lang w:val="en-US" w:eastAsia="zh-CN" w:bidi="ar-SA"/>
        </w:rPr>
      </w:pPr>
      <w:r>
        <w:rPr>
          <w:rFonts w:hint="eastAsia" w:ascii="仿宋_GB2312" w:hAnsi="仿宋_GB2312" w:eastAsia="仿宋_GB2312" w:cs="仿宋_GB2312"/>
          <w:b/>
          <w:bCs/>
          <w:snapToGrid w:val="0"/>
          <w:color w:val="auto"/>
          <w:spacing w:val="-2"/>
          <w:sz w:val="32"/>
          <w:szCs w:val="32"/>
          <w:highlight w:val="none"/>
          <w:u w:val="none"/>
          <w:lang w:val="en-US" w:eastAsia="zh-CN" w:bidi="ar-SA"/>
        </w:rPr>
        <w:t>6.企业认定支持。</w:t>
      </w:r>
      <w:r>
        <w:rPr>
          <w:rFonts w:hint="eastAsia" w:ascii="仿宋_GB2312" w:hAnsi="仿宋_GB2312" w:eastAsia="仿宋_GB2312" w:cs="仿宋_GB2312"/>
          <w:b w:val="0"/>
          <w:bCs w:val="0"/>
          <w:snapToGrid w:val="0"/>
          <w:color w:val="auto"/>
          <w:spacing w:val="-2"/>
          <w:sz w:val="32"/>
          <w:szCs w:val="32"/>
          <w:highlight w:val="none"/>
          <w:u w:val="none"/>
          <w:lang w:val="en-US" w:eastAsia="zh-CN" w:bidi="ar-SA"/>
        </w:rPr>
        <w:t>对企业</w:t>
      </w:r>
      <w:r>
        <w:rPr>
          <w:rFonts w:hint="eastAsia" w:ascii="仿宋_GB2312" w:hAnsi="仿宋_GB2312" w:eastAsia="仿宋_GB2312" w:cs="仿宋_GB2312"/>
          <w:snapToGrid w:val="0"/>
          <w:color w:val="auto"/>
          <w:spacing w:val="-2"/>
          <w:sz w:val="32"/>
          <w:szCs w:val="32"/>
          <w:highlight w:val="none"/>
          <w:u w:val="none"/>
          <w:lang w:val="en-US" w:eastAsia="zh-CN" w:bidi="ar-SA"/>
        </w:rPr>
        <w:t>通过软件企业评估认证的，给予一次性不超过0.5万元</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扶持；对企业</w:t>
      </w:r>
      <w:r>
        <w:rPr>
          <w:rFonts w:hint="eastAsia" w:ascii="仿宋_GB2312" w:hAnsi="仿宋_GB2312" w:eastAsia="仿宋_GB2312" w:cs="仿宋_GB2312"/>
          <w:snapToGrid w:val="0"/>
          <w:color w:val="auto"/>
          <w:spacing w:val="-2"/>
          <w:sz w:val="32"/>
          <w:szCs w:val="32"/>
          <w:highlight w:val="none"/>
          <w:u w:val="none"/>
          <w:lang w:val="en-US" w:eastAsia="zh-CN" w:bidi="ar-SA"/>
        </w:rPr>
        <w:t>通过软件产品评估认证的，每项产品</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给予</w:t>
      </w:r>
      <w:r>
        <w:rPr>
          <w:rFonts w:hint="eastAsia" w:ascii="仿宋_GB2312" w:hAnsi="仿宋_GB2312" w:eastAsia="仿宋_GB2312" w:cs="仿宋_GB2312"/>
          <w:snapToGrid w:val="0"/>
          <w:color w:val="auto"/>
          <w:spacing w:val="-2"/>
          <w:sz w:val="32"/>
          <w:szCs w:val="32"/>
          <w:highlight w:val="none"/>
          <w:u w:val="none"/>
          <w:lang w:val="en-US" w:eastAsia="zh-CN" w:bidi="ar-SA"/>
        </w:rPr>
        <w:t>一次性不超过0.3万元扶持，</w:t>
      </w:r>
      <w:r>
        <w:rPr>
          <w:rFonts w:hint="eastAsia" w:ascii="仿宋_GB2312" w:hAnsi="仿宋_GB2312" w:eastAsia="仿宋_GB2312" w:cs="仿宋_GB2312"/>
          <w:i w:val="0"/>
          <w:iCs w:val="0"/>
          <w:caps w:val="0"/>
          <w:color w:val="auto"/>
          <w:spacing w:val="0"/>
          <w:sz w:val="32"/>
          <w:szCs w:val="32"/>
          <w:highlight w:val="none"/>
          <w:u w:val="none"/>
          <w:shd w:val="clear" w:color="auto" w:fill="FFFFFF"/>
          <w:lang w:eastAsia="zh-CN"/>
        </w:rPr>
        <w:t>每年</w:t>
      </w:r>
      <w:r>
        <w:rPr>
          <w:rFonts w:hint="eastAsia" w:ascii="仿宋_GB2312" w:hAnsi="仿宋_GB2312" w:eastAsia="仿宋_GB2312" w:cs="仿宋_GB2312"/>
          <w:snapToGrid w:val="0"/>
          <w:color w:val="auto"/>
          <w:spacing w:val="-2"/>
          <w:sz w:val="32"/>
          <w:szCs w:val="32"/>
          <w:highlight w:val="none"/>
          <w:u w:val="none"/>
          <w:lang w:val="en-US" w:eastAsia="zh-CN" w:bidi="ar-SA"/>
        </w:rPr>
        <w:t>不超过5万元扶持。</w:t>
      </w:r>
      <w:r>
        <w:rPr>
          <w:rFonts w:hint="eastAsia" w:ascii="仿宋_GB2312" w:hAnsi="仿宋_GB2312" w:eastAsia="仿宋_GB2312" w:cs="仿宋_GB2312"/>
          <w:i w:val="0"/>
          <w:iCs w:val="0"/>
          <w:caps w:val="0"/>
          <w:color w:val="auto"/>
          <w:spacing w:val="0"/>
          <w:kern w:val="2"/>
          <w:sz w:val="32"/>
          <w:szCs w:val="32"/>
          <w:highlight w:val="none"/>
          <w:u w:val="none"/>
          <w:shd w:val="clear" w:color="auto" w:fill="FFFFFF"/>
          <w:lang w:val="en-US" w:eastAsia="zh-CN" w:bidi="ar-SA"/>
        </w:rPr>
        <w:t>对企业获批上海软件和信息技术服务业百强企业、上海软件和信息技术服务业高成长百强企业的，给予一次性10万元扶持。</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snapToGrid w:val="0"/>
          <w:color w:val="auto"/>
          <w:spacing w:val="-2"/>
          <w:kern w:val="2"/>
          <w:sz w:val="32"/>
          <w:szCs w:val="32"/>
          <w:highlight w:val="none"/>
          <w:u w:val="none"/>
          <w:lang w:val="en-US" w:eastAsia="zh-CN" w:bidi="ar-SA"/>
        </w:rPr>
      </w:pPr>
      <w:r>
        <w:rPr>
          <w:rFonts w:hint="eastAsia" w:ascii="仿宋_GB2312" w:hAnsi="仿宋_GB2312" w:eastAsia="仿宋_GB2312" w:cs="仿宋_GB2312"/>
          <w:b/>
          <w:bCs/>
          <w:snapToGrid w:val="0"/>
          <w:color w:val="auto"/>
          <w:spacing w:val="-2"/>
          <w:kern w:val="2"/>
          <w:sz w:val="32"/>
          <w:szCs w:val="32"/>
          <w:highlight w:val="none"/>
          <w:u w:val="none"/>
          <w:lang w:val="en-US" w:eastAsia="zh-CN" w:bidi="ar-SA"/>
        </w:rPr>
        <w:t>7.产业</w:t>
      </w:r>
      <w:r>
        <w:rPr>
          <w:rFonts w:hint="default" w:ascii="仿宋_GB2312" w:hAnsi="仿宋_GB2312" w:eastAsia="仿宋_GB2312" w:cs="仿宋_GB2312"/>
          <w:b/>
          <w:bCs/>
          <w:snapToGrid w:val="0"/>
          <w:color w:val="auto"/>
          <w:spacing w:val="-2"/>
          <w:kern w:val="2"/>
          <w:sz w:val="32"/>
          <w:szCs w:val="32"/>
          <w:highlight w:val="none"/>
          <w:u w:val="none"/>
          <w:lang w:val="en-US" w:eastAsia="zh-CN" w:bidi="ar-SA"/>
        </w:rPr>
        <w:t>配套</w:t>
      </w:r>
      <w:r>
        <w:rPr>
          <w:rFonts w:hint="eastAsia" w:ascii="仿宋_GB2312" w:hAnsi="仿宋_GB2312" w:eastAsia="仿宋_GB2312" w:cs="仿宋_GB2312"/>
          <w:b/>
          <w:bCs/>
          <w:snapToGrid w:val="0"/>
          <w:color w:val="auto"/>
          <w:spacing w:val="-2"/>
          <w:kern w:val="2"/>
          <w:sz w:val="32"/>
          <w:szCs w:val="32"/>
          <w:highlight w:val="none"/>
          <w:u w:val="none"/>
          <w:lang w:val="en-US" w:eastAsia="zh-CN" w:bidi="ar-SA"/>
        </w:rPr>
        <w:t>支持</w:t>
      </w:r>
      <w:r>
        <w:rPr>
          <w:rFonts w:hint="default" w:ascii="仿宋_GB2312" w:hAnsi="仿宋_GB2312" w:eastAsia="仿宋_GB2312" w:cs="仿宋_GB2312"/>
          <w:b/>
          <w:bCs/>
          <w:snapToGrid w:val="0"/>
          <w:color w:val="auto"/>
          <w:spacing w:val="-2"/>
          <w:kern w:val="2"/>
          <w:sz w:val="32"/>
          <w:szCs w:val="32"/>
          <w:highlight w:val="none"/>
          <w:u w:val="none"/>
          <w:lang w:val="en-US" w:eastAsia="zh-CN" w:bidi="ar-SA"/>
        </w:rPr>
        <w:t>。</w:t>
      </w:r>
      <w:r>
        <w:rPr>
          <w:rFonts w:hint="eastAsia" w:ascii="仿宋_GB2312" w:hAnsi="仿宋_GB2312" w:eastAsia="仿宋_GB2312" w:cs="仿宋_GB2312"/>
          <w:snapToGrid w:val="0"/>
          <w:color w:val="auto"/>
          <w:spacing w:val="-2"/>
          <w:kern w:val="2"/>
          <w:sz w:val="32"/>
          <w:szCs w:val="32"/>
          <w:highlight w:val="none"/>
          <w:u w:val="none"/>
          <w:lang w:val="en-US" w:eastAsia="zh-CN" w:bidi="ar-SA"/>
        </w:rPr>
        <w:t>对企业获得上海市促进产业高质量发展专项资金（信息化相关领域）、上海市重点产业领域人才专项扶持（软件、人工智能领域）、上海市集成电路和软件企业核心团队专项（软件领域）扶持的，经认定，按照1:1予以区级配套，给予一次性不超过300万元扶持。</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snapToGrid w:val="0"/>
          <w:color w:val="auto"/>
          <w:spacing w:val="-2"/>
          <w:kern w:val="2"/>
          <w:sz w:val="32"/>
          <w:szCs w:val="32"/>
          <w:highlight w:val="none"/>
          <w:u w:val="none"/>
          <w:lang w:val="en-US" w:eastAsia="zh-CN" w:bidi="ar-SA"/>
        </w:rPr>
      </w:pPr>
      <w:r>
        <w:rPr>
          <w:rFonts w:hint="eastAsia" w:ascii="仿宋_GB2312" w:hAnsi="仿宋_GB2312" w:eastAsia="仿宋_GB2312" w:cs="仿宋_GB2312"/>
          <w:b/>
          <w:bCs/>
          <w:snapToGrid w:val="0"/>
          <w:color w:val="auto"/>
          <w:spacing w:val="-2"/>
          <w:kern w:val="2"/>
          <w:sz w:val="32"/>
          <w:szCs w:val="32"/>
          <w:highlight w:val="none"/>
          <w:u w:val="none"/>
          <w:lang w:val="en-US" w:eastAsia="zh-CN" w:bidi="ar-SA"/>
        </w:rPr>
        <w:t>8.数字化转型支持。</w:t>
      </w:r>
      <w:r>
        <w:rPr>
          <w:rFonts w:hint="default" w:ascii="仿宋_GB2312" w:hAnsi="仿宋_GB2312" w:eastAsia="仿宋_GB2312" w:cs="仿宋_GB2312"/>
          <w:color w:val="auto"/>
          <w:spacing w:val="-2"/>
          <w:kern w:val="2"/>
          <w:sz w:val="32"/>
          <w:szCs w:val="32"/>
          <w:highlight w:val="none"/>
          <w:u w:val="none"/>
          <w:lang w:val="en-US" w:eastAsia="zh-CN" w:bidi="ar-SA"/>
        </w:rPr>
        <w:t>鼓励企业根据国家标准</w:t>
      </w:r>
      <w:r>
        <w:rPr>
          <w:rFonts w:hint="eastAsia" w:ascii="仿宋_GB2312" w:hAnsi="仿宋_GB2312" w:eastAsia="仿宋_GB2312" w:cs="仿宋_GB2312"/>
          <w:color w:val="auto"/>
          <w:spacing w:val="-2"/>
          <w:kern w:val="2"/>
          <w:sz w:val="32"/>
          <w:szCs w:val="32"/>
          <w:highlight w:val="none"/>
          <w:u w:val="none"/>
          <w:lang w:val="en-US" w:eastAsia="zh-CN" w:bidi="ar-SA"/>
        </w:rPr>
        <w:t>开展</w:t>
      </w:r>
      <w:r>
        <w:rPr>
          <w:rFonts w:hint="default" w:ascii="仿宋_GB2312" w:hAnsi="仿宋_GB2312" w:eastAsia="仿宋_GB2312" w:cs="仿宋_GB2312"/>
          <w:color w:val="auto"/>
          <w:spacing w:val="-2"/>
          <w:kern w:val="2"/>
          <w:sz w:val="32"/>
          <w:szCs w:val="32"/>
          <w:highlight w:val="none"/>
          <w:u w:val="none"/>
          <w:lang w:val="en-US" w:eastAsia="zh-CN" w:bidi="ar-SA"/>
        </w:rPr>
        <w:t>评估和贯标，对完成数据管理能力成熟度模型、数据安全能力成熟度模型等贯标的企业</w:t>
      </w:r>
      <w:r>
        <w:rPr>
          <w:rFonts w:hint="eastAsia" w:ascii="仿宋_GB2312" w:hAnsi="仿宋_GB2312" w:eastAsia="仿宋_GB2312" w:cs="仿宋_GB2312"/>
          <w:color w:val="auto"/>
          <w:spacing w:val="-2"/>
          <w:kern w:val="2"/>
          <w:sz w:val="32"/>
          <w:szCs w:val="32"/>
          <w:highlight w:val="none"/>
          <w:u w:val="none"/>
          <w:lang w:val="en-US" w:eastAsia="zh-CN" w:bidi="ar-SA"/>
        </w:rPr>
        <w:t>，</w:t>
      </w:r>
      <w:r>
        <w:rPr>
          <w:rFonts w:hint="eastAsia" w:ascii="仿宋_GB2312" w:hAnsi="仿宋_GB2312" w:eastAsia="仿宋_GB2312" w:cs="仿宋_GB2312"/>
          <w:snapToGrid w:val="0"/>
          <w:color w:val="auto"/>
          <w:spacing w:val="-2"/>
          <w:kern w:val="2"/>
          <w:sz w:val="32"/>
          <w:szCs w:val="32"/>
          <w:highlight w:val="none"/>
          <w:u w:val="none"/>
          <w:lang w:val="en-US" w:eastAsia="zh-CN" w:bidi="ar-SA"/>
        </w:rPr>
        <w:t>经认定，</w:t>
      </w:r>
      <w:r>
        <w:rPr>
          <w:rFonts w:hint="default" w:ascii="仿宋_GB2312" w:hAnsi="仿宋_GB2312" w:eastAsia="仿宋_GB2312" w:cs="仿宋_GB2312"/>
          <w:color w:val="auto"/>
          <w:spacing w:val="-2"/>
          <w:kern w:val="2"/>
          <w:sz w:val="32"/>
          <w:szCs w:val="32"/>
          <w:highlight w:val="none"/>
          <w:u w:val="none"/>
          <w:lang w:val="en-US" w:eastAsia="zh-CN" w:bidi="ar-SA"/>
        </w:rPr>
        <w:t>给予</w:t>
      </w:r>
      <w:r>
        <w:rPr>
          <w:rFonts w:hint="eastAsia" w:ascii="仿宋_GB2312" w:hAnsi="仿宋_GB2312" w:eastAsia="仿宋_GB2312" w:cs="仿宋_GB2312"/>
          <w:color w:val="auto"/>
          <w:spacing w:val="-2"/>
          <w:kern w:val="2"/>
          <w:sz w:val="32"/>
          <w:szCs w:val="32"/>
          <w:highlight w:val="none"/>
          <w:u w:val="none"/>
          <w:lang w:val="en-US" w:eastAsia="zh-CN" w:bidi="ar-SA"/>
        </w:rPr>
        <w:t>一次性不超过</w:t>
      </w:r>
      <w:r>
        <w:rPr>
          <w:rFonts w:hint="default" w:ascii="仿宋_GB2312" w:hAnsi="仿宋_GB2312" w:eastAsia="仿宋_GB2312" w:cs="仿宋_GB2312"/>
          <w:color w:val="auto"/>
          <w:spacing w:val="-2"/>
          <w:kern w:val="2"/>
          <w:sz w:val="32"/>
          <w:szCs w:val="32"/>
          <w:highlight w:val="none"/>
          <w:u w:val="none"/>
          <w:lang w:val="en-US" w:eastAsia="zh-CN" w:bidi="ar-SA"/>
        </w:rPr>
        <w:t>50万元</w:t>
      </w:r>
      <w:r>
        <w:rPr>
          <w:rFonts w:hint="eastAsia" w:ascii="仿宋_GB2312" w:hAnsi="仿宋_GB2312" w:eastAsia="仿宋_GB2312" w:cs="仿宋_GB2312"/>
          <w:color w:val="auto"/>
          <w:spacing w:val="-2"/>
          <w:kern w:val="2"/>
          <w:sz w:val="32"/>
          <w:szCs w:val="32"/>
          <w:highlight w:val="none"/>
          <w:u w:val="none"/>
          <w:lang w:val="en-US" w:eastAsia="zh-CN" w:bidi="ar-SA"/>
        </w:rPr>
        <w:t>扶持</w:t>
      </w:r>
      <w:r>
        <w:rPr>
          <w:rFonts w:hint="default" w:ascii="仿宋_GB2312" w:hAnsi="仿宋_GB2312" w:eastAsia="仿宋_GB2312" w:cs="仿宋_GB2312"/>
          <w:color w:val="auto"/>
          <w:spacing w:val="-2"/>
          <w:kern w:val="2"/>
          <w:sz w:val="32"/>
          <w:szCs w:val="32"/>
          <w:highlight w:val="none"/>
          <w:u w:val="none"/>
          <w:lang w:val="en-US" w:eastAsia="zh-CN" w:bidi="ar-SA"/>
        </w:rPr>
        <w:t>。</w:t>
      </w:r>
      <w:r>
        <w:rPr>
          <w:rFonts w:hint="eastAsia" w:ascii="仿宋_GB2312" w:hAnsi="仿宋_GB2312" w:eastAsia="仿宋_GB2312" w:cs="仿宋_GB2312"/>
          <w:snapToGrid w:val="0"/>
          <w:color w:val="auto"/>
          <w:spacing w:val="-2"/>
          <w:kern w:val="2"/>
          <w:sz w:val="32"/>
          <w:szCs w:val="32"/>
          <w:highlight w:val="none"/>
          <w:u w:val="none"/>
          <w:lang w:val="en-US" w:eastAsia="zh-CN" w:bidi="ar-SA"/>
        </w:rPr>
        <w:t>对企业获得</w:t>
      </w:r>
      <w:r>
        <w:rPr>
          <w:rFonts w:hint="default" w:ascii="Times New Roman" w:hAnsi="Times New Roman" w:eastAsia="仿宋_GB2312" w:cs="Times New Roman"/>
          <w:sz w:val="32"/>
          <w:szCs w:val="32"/>
          <w:u w:val="none"/>
          <w:lang w:val="en-US" w:eastAsia="zh-CN"/>
        </w:rPr>
        <w:t>上海市城市数字化转型专项资金</w:t>
      </w:r>
      <w:r>
        <w:rPr>
          <w:rFonts w:hint="eastAsia" w:ascii="仿宋_GB2312" w:hAnsi="仿宋_GB2312" w:eastAsia="仿宋_GB2312" w:cs="仿宋_GB2312"/>
          <w:snapToGrid w:val="0"/>
          <w:color w:val="auto"/>
          <w:spacing w:val="-2"/>
          <w:kern w:val="2"/>
          <w:sz w:val="32"/>
          <w:szCs w:val="32"/>
          <w:highlight w:val="none"/>
          <w:u w:val="none"/>
          <w:lang w:val="en-US" w:eastAsia="zh-CN" w:bidi="ar-SA"/>
        </w:rPr>
        <w:t>扶持的，经认定，按照1:1予以区级配套，给予一次性不超过300万元扶持。</w:t>
      </w:r>
    </w:p>
    <w:p>
      <w:pPr>
        <w:keepNext w:val="0"/>
        <w:keepLines w:val="0"/>
        <w:pageBreakBefore w:val="0"/>
        <w:widowControl/>
        <w:kinsoku/>
        <w:wordWrap/>
        <w:overflowPunct/>
        <w:topLinePunct w:val="0"/>
        <w:autoSpaceDE w:val="0"/>
        <w:autoSpaceDN w:val="0"/>
        <w:bidi w:val="0"/>
        <w:adjustRightInd w:val="0"/>
        <w:snapToGrid w:val="0"/>
        <w:spacing w:line="560" w:lineRule="exact"/>
        <w:ind w:left="0" w:right="0" w:rightChars="0" w:firstLine="660" w:firstLineChars="200"/>
        <w:jc w:val="both"/>
        <w:textAlignment w:val="baseline"/>
        <w:outlineLvl w:val="9"/>
        <w:rPr>
          <w:rFonts w:hint="default" w:ascii="楷体" w:hAnsi="楷体" w:eastAsia="楷体" w:cs="楷体"/>
          <w:snapToGrid w:val="0"/>
          <w:color w:val="auto"/>
          <w:spacing w:val="5"/>
          <w:sz w:val="32"/>
          <w:szCs w:val="32"/>
          <w:highlight w:val="none"/>
          <w:u w:val="none"/>
          <w:lang w:val="en-US" w:eastAsia="zh-CN" w:bidi="ar-SA"/>
        </w:rPr>
      </w:pPr>
      <w:r>
        <w:rPr>
          <w:rFonts w:hint="eastAsia" w:ascii="楷体" w:hAnsi="楷体" w:eastAsia="楷体" w:cs="楷体"/>
          <w:snapToGrid w:val="0"/>
          <w:color w:val="auto"/>
          <w:spacing w:val="5"/>
          <w:sz w:val="32"/>
          <w:szCs w:val="32"/>
          <w:highlight w:val="none"/>
          <w:u w:val="none"/>
          <w:lang w:val="en-US" w:eastAsia="zh-CN" w:bidi="ar-SA"/>
        </w:rPr>
        <w:t>（三）创新发展保障</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color w:val="auto"/>
          <w:spacing w:val="-2"/>
          <w:sz w:val="32"/>
          <w:szCs w:val="32"/>
          <w:highlight w:val="none"/>
          <w:u w:val="none"/>
          <w:lang w:eastAsia="zh-CN"/>
        </w:rPr>
      </w:pPr>
      <w:bookmarkStart w:id="0" w:name="bookmark1"/>
      <w:bookmarkEnd w:id="0"/>
      <w:r>
        <w:rPr>
          <w:rFonts w:hint="eastAsia" w:ascii="仿宋_GB2312" w:hAnsi="仿宋_GB2312" w:eastAsia="仿宋_GB2312" w:cs="仿宋_GB2312"/>
          <w:b/>
          <w:bCs/>
          <w:color w:val="auto"/>
          <w:spacing w:val="-2"/>
          <w:sz w:val="32"/>
          <w:szCs w:val="32"/>
          <w:highlight w:val="none"/>
          <w:u w:val="none"/>
          <w:lang w:val="en-US" w:eastAsia="zh-CN"/>
        </w:rPr>
        <w:t>9.</w:t>
      </w:r>
      <w:r>
        <w:rPr>
          <w:rFonts w:hint="eastAsia" w:ascii="仿宋_GB2312" w:hAnsi="仿宋_GB2312" w:eastAsia="仿宋_GB2312" w:cs="仿宋_GB2312"/>
          <w:b/>
          <w:bCs/>
          <w:color w:val="auto"/>
          <w:spacing w:val="-2"/>
          <w:sz w:val="32"/>
          <w:szCs w:val="32"/>
          <w:highlight w:val="none"/>
          <w:u w:val="none"/>
          <w:lang w:eastAsia="zh-CN"/>
        </w:rPr>
        <w:t>创新交流活动。</w:t>
      </w:r>
      <w:r>
        <w:rPr>
          <w:rFonts w:hint="eastAsia" w:ascii="仿宋_GB2312" w:hAnsi="仿宋_GB2312" w:eastAsia="仿宋_GB2312" w:cs="仿宋_GB2312"/>
          <w:color w:val="auto"/>
          <w:spacing w:val="-2"/>
          <w:sz w:val="32"/>
          <w:szCs w:val="32"/>
          <w:highlight w:val="none"/>
          <w:u w:val="none"/>
          <w:lang w:eastAsia="zh-CN"/>
        </w:rPr>
        <w:t>鼓励企业围绕</w:t>
      </w:r>
      <w:r>
        <w:rPr>
          <w:rFonts w:hint="eastAsia" w:ascii="仿宋_GB2312" w:hAnsi="仿宋_GB2312" w:eastAsia="仿宋_GB2312" w:cs="仿宋_GB2312"/>
          <w:color w:val="auto"/>
          <w:spacing w:val="-2"/>
          <w:sz w:val="32"/>
          <w:szCs w:val="32"/>
          <w:highlight w:val="none"/>
          <w:u w:val="none"/>
          <w:lang w:val="en-US" w:eastAsia="zh-CN"/>
        </w:rPr>
        <w:t>数字产业</w:t>
      </w:r>
      <w:r>
        <w:rPr>
          <w:rFonts w:hint="eastAsia" w:ascii="仿宋_GB2312" w:hAnsi="仿宋_GB2312" w:eastAsia="仿宋_GB2312" w:cs="仿宋_GB2312"/>
          <w:color w:val="auto"/>
          <w:spacing w:val="-2"/>
          <w:sz w:val="32"/>
          <w:szCs w:val="32"/>
          <w:highlight w:val="none"/>
          <w:u w:val="none"/>
          <w:lang w:eastAsia="zh-CN"/>
        </w:rPr>
        <w:t>高质量发展举办有影响力的数字产业峰会、赛事、论坛、展会等活动，</w:t>
      </w:r>
      <w:r>
        <w:rPr>
          <w:rFonts w:hint="eastAsia" w:ascii="仿宋_GB2312" w:hAnsi="仿宋_GB2312" w:eastAsia="仿宋_GB2312" w:cs="仿宋_GB2312"/>
          <w:color w:val="auto"/>
          <w:spacing w:val="-2"/>
          <w:sz w:val="32"/>
          <w:szCs w:val="32"/>
          <w:highlight w:val="none"/>
          <w:u w:val="none"/>
          <w:lang w:val="en-US" w:eastAsia="zh-CN"/>
        </w:rPr>
        <w:t>经认定</w:t>
      </w:r>
      <w:r>
        <w:rPr>
          <w:rFonts w:hint="eastAsia" w:ascii="仿宋_GB2312" w:hAnsi="仿宋_GB2312" w:eastAsia="仿宋_GB2312" w:cs="仿宋_GB2312"/>
          <w:color w:val="auto"/>
          <w:spacing w:val="-2"/>
          <w:sz w:val="32"/>
          <w:szCs w:val="32"/>
          <w:highlight w:val="none"/>
          <w:u w:val="none"/>
          <w:lang w:eastAsia="zh-CN"/>
        </w:rPr>
        <w:t>，</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按照</w:t>
      </w:r>
      <w:r>
        <w:rPr>
          <w:rFonts w:hint="eastAsia" w:ascii="仿宋_GB2312" w:hAnsi="仿宋_GB2312" w:eastAsia="仿宋_GB2312" w:cs="仿宋_GB2312"/>
          <w:color w:val="auto"/>
          <w:spacing w:val="-2"/>
          <w:sz w:val="32"/>
          <w:szCs w:val="32"/>
          <w:highlight w:val="none"/>
          <w:u w:val="none"/>
          <w:lang w:val="en-US" w:eastAsia="zh-CN"/>
        </w:rPr>
        <w:t>活动</w:t>
      </w:r>
      <w:r>
        <w:rPr>
          <w:rFonts w:hint="eastAsia" w:ascii="仿宋_GB2312" w:hAnsi="仿宋_GB2312" w:eastAsia="仿宋_GB2312" w:cs="仿宋_GB2312"/>
          <w:color w:val="auto"/>
          <w:spacing w:val="-2"/>
          <w:sz w:val="32"/>
          <w:szCs w:val="32"/>
          <w:highlight w:val="none"/>
          <w:u w:val="none"/>
          <w:lang w:eastAsia="zh-CN"/>
        </w:rPr>
        <w:t>实际发生费用的</w:t>
      </w:r>
      <w:r>
        <w:rPr>
          <w:rFonts w:hint="eastAsia" w:ascii="仿宋_GB2312" w:hAnsi="仿宋_GB2312" w:eastAsia="仿宋_GB2312" w:cs="仿宋_GB2312"/>
          <w:color w:val="auto"/>
          <w:spacing w:val="-2"/>
          <w:sz w:val="32"/>
          <w:szCs w:val="32"/>
          <w:highlight w:val="none"/>
          <w:u w:val="none"/>
          <w:lang w:val="en-US" w:eastAsia="zh-CN"/>
        </w:rPr>
        <w:t>5</w:t>
      </w:r>
      <w:r>
        <w:rPr>
          <w:rFonts w:hint="eastAsia" w:ascii="仿宋_GB2312" w:hAnsi="仿宋_GB2312" w:eastAsia="仿宋_GB2312" w:cs="仿宋_GB2312"/>
          <w:color w:val="auto"/>
          <w:spacing w:val="-2"/>
          <w:sz w:val="32"/>
          <w:szCs w:val="32"/>
          <w:highlight w:val="none"/>
          <w:u w:val="none"/>
          <w:lang w:eastAsia="zh-CN"/>
        </w:rPr>
        <w:t>0%</w:t>
      </w:r>
      <w:r>
        <w:rPr>
          <w:rFonts w:hint="eastAsia" w:ascii="仿宋_GB2312" w:hAnsi="仿宋_GB2312" w:eastAsia="仿宋_GB2312" w:cs="仿宋_GB2312"/>
          <w:snapToGrid w:val="0"/>
          <w:color w:val="auto"/>
          <w:spacing w:val="-2"/>
          <w:sz w:val="32"/>
          <w:szCs w:val="32"/>
          <w:highlight w:val="none"/>
          <w:u w:val="none"/>
          <w:lang w:val="en-US" w:eastAsia="zh-CN" w:bidi="ar-SA"/>
        </w:rPr>
        <w:t>给予</w:t>
      </w:r>
      <w:r>
        <w:rPr>
          <w:rFonts w:hint="eastAsia" w:ascii="仿宋_GB2312" w:hAnsi="仿宋_GB2312" w:eastAsia="仿宋_GB2312" w:cs="仿宋_GB2312"/>
          <w:color w:val="auto"/>
          <w:spacing w:val="-2"/>
          <w:sz w:val="32"/>
          <w:szCs w:val="32"/>
          <w:highlight w:val="none"/>
          <w:u w:val="none"/>
          <w:lang w:val="en-US" w:eastAsia="zh-CN"/>
        </w:rPr>
        <w:t>每次活动</w:t>
      </w:r>
      <w:r>
        <w:rPr>
          <w:rFonts w:hint="eastAsia" w:ascii="仿宋_GB2312" w:hAnsi="仿宋_GB2312" w:eastAsia="仿宋_GB2312" w:cs="仿宋_GB2312"/>
          <w:color w:val="auto"/>
          <w:spacing w:val="-2"/>
          <w:sz w:val="32"/>
          <w:szCs w:val="32"/>
          <w:highlight w:val="none"/>
          <w:u w:val="none"/>
          <w:lang w:eastAsia="zh-CN"/>
        </w:rPr>
        <w:t>不超过</w:t>
      </w:r>
      <w:r>
        <w:rPr>
          <w:rFonts w:hint="eastAsia" w:ascii="仿宋_GB2312" w:hAnsi="仿宋_GB2312" w:eastAsia="仿宋_GB2312" w:cs="仿宋_GB2312"/>
          <w:color w:val="auto"/>
          <w:spacing w:val="-2"/>
          <w:sz w:val="32"/>
          <w:szCs w:val="32"/>
          <w:highlight w:val="none"/>
          <w:u w:val="none"/>
          <w:lang w:val="en-US" w:eastAsia="zh-CN"/>
        </w:rPr>
        <w:t>50</w:t>
      </w:r>
      <w:r>
        <w:rPr>
          <w:rFonts w:hint="eastAsia" w:ascii="仿宋_GB2312" w:hAnsi="仿宋_GB2312" w:eastAsia="仿宋_GB2312" w:cs="仿宋_GB2312"/>
          <w:color w:val="auto"/>
          <w:spacing w:val="-2"/>
          <w:sz w:val="32"/>
          <w:szCs w:val="32"/>
          <w:highlight w:val="none"/>
          <w:u w:val="none"/>
          <w:lang w:eastAsia="zh-CN"/>
        </w:rPr>
        <w:t>万元，</w:t>
      </w:r>
      <w:r>
        <w:rPr>
          <w:rFonts w:hint="eastAsia" w:ascii="仿宋_GB2312" w:hAnsi="仿宋_GB2312" w:eastAsia="仿宋_GB2312" w:cs="仿宋_GB2312"/>
          <w:i w:val="0"/>
          <w:iCs w:val="0"/>
          <w:caps w:val="0"/>
          <w:color w:val="auto"/>
          <w:spacing w:val="0"/>
          <w:sz w:val="32"/>
          <w:szCs w:val="32"/>
          <w:highlight w:val="none"/>
          <w:u w:val="none"/>
          <w:shd w:val="clear" w:color="auto" w:fill="FFFFFF"/>
          <w:lang w:eastAsia="zh-CN"/>
        </w:rPr>
        <w:t>每年不超过</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300万元</w:t>
      </w:r>
      <w:r>
        <w:rPr>
          <w:rFonts w:hint="eastAsia" w:ascii="仿宋_GB2312" w:hAnsi="仿宋_GB2312" w:eastAsia="仿宋_GB2312" w:cs="仿宋_GB2312"/>
          <w:snapToGrid w:val="0"/>
          <w:color w:val="auto"/>
          <w:spacing w:val="-2"/>
          <w:kern w:val="2"/>
          <w:sz w:val="32"/>
          <w:szCs w:val="32"/>
          <w:highlight w:val="none"/>
          <w:u w:val="none"/>
          <w:lang w:val="en-US" w:eastAsia="zh-CN" w:bidi="ar-SA"/>
        </w:rPr>
        <w:t>扶持</w:t>
      </w:r>
      <w:r>
        <w:rPr>
          <w:rFonts w:hint="eastAsia" w:ascii="仿宋_GB2312" w:hAnsi="仿宋_GB2312" w:eastAsia="仿宋_GB2312" w:cs="仿宋_GB2312"/>
          <w:color w:val="auto"/>
          <w:spacing w:val="-2"/>
          <w:sz w:val="32"/>
          <w:szCs w:val="32"/>
          <w:highlight w:val="none"/>
          <w:u w:val="none"/>
          <w:lang w:eastAsia="zh-CN"/>
        </w:rPr>
        <w:t>。</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color w:val="auto"/>
          <w:spacing w:val="-2"/>
          <w:sz w:val="32"/>
          <w:szCs w:val="32"/>
          <w:highlight w:val="none"/>
          <w:u w:val="none"/>
          <w:lang w:eastAsia="zh-CN"/>
        </w:rPr>
      </w:pPr>
      <w:r>
        <w:rPr>
          <w:rFonts w:hint="eastAsia" w:ascii="仿宋_GB2312" w:hAnsi="仿宋_GB2312" w:eastAsia="仿宋_GB2312" w:cs="仿宋_GB2312"/>
          <w:b/>
          <w:bCs/>
          <w:color w:val="auto"/>
          <w:spacing w:val="-2"/>
          <w:sz w:val="32"/>
          <w:szCs w:val="32"/>
          <w:highlight w:val="none"/>
          <w:u w:val="none"/>
          <w:lang w:val="en-US" w:eastAsia="zh-CN"/>
        </w:rPr>
        <w:t>10.</w:t>
      </w:r>
      <w:r>
        <w:rPr>
          <w:rFonts w:hint="eastAsia" w:ascii="仿宋_GB2312" w:hAnsi="仿宋_GB2312" w:eastAsia="仿宋_GB2312" w:cs="仿宋_GB2312"/>
          <w:b/>
          <w:bCs/>
          <w:color w:val="auto"/>
          <w:spacing w:val="-2"/>
          <w:sz w:val="32"/>
          <w:szCs w:val="32"/>
          <w:highlight w:val="none"/>
          <w:u w:val="none"/>
          <w:lang w:eastAsia="zh-CN"/>
        </w:rPr>
        <w:t>关键技术</w:t>
      </w:r>
      <w:r>
        <w:rPr>
          <w:rFonts w:hint="eastAsia" w:ascii="仿宋_GB2312" w:hAnsi="仿宋_GB2312" w:eastAsia="仿宋_GB2312" w:cs="仿宋_GB2312"/>
          <w:b/>
          <w:bCs/>
          <w:color w:val="auto"/>
          <w:spacing w:val="-2"/>
          <w:sz w:val="32"/>
          <w:szCs w:val="32"/>
          <w:highlight w:val="none"/>
          <w:u w:val="none"/>
          <w:lang w:val="en-US" w:eastAsia="zh-CN"/>
        </w:rPr>
        <w:t>攻关</w:t>
      </w:r>
      <w:r>
        <w:rPr>
          <w:rFonts w:hint="eastAsia" w:ascii="仿宋_GB2312" w:hAnsi="仿宋_GB2312" w:eastAsia="仿宋_GB2312" w:cs="仿宋_GB2312"/>
          <w:b/>
          <w:bCs/>
          <w:color w:val="auto"/>
          <w:spacing w:val="-2"/>
          <w:sz w:val="32"/>
          <w:szCs w:val="32"/>
          <w:highlight w:val="none"/>
          <w:u w:val="none"/>
          <w:lang w:eastAsia="zh-CN"/>
        </w:rPr>
        <w:t>。</w:t>
      </w:r>
      <w:r>
        <w:rPr>
          <w:rFonts w:hint="eastAsia" w:ascii="仿宋_GB2312" w:hAnsi="仿宋_GB2312" w:eastAsia="仿宋_GB2312" w:cs="仿宋_GB2312"/>
          <w:color w:val="auto"/>
          <w:spacing w:val="-2"/>
          <w:sz w:val="32"/>
          <w:szCs w:val="32"/>
          <w:highlight w:val="none"/>
          <w:u w:val="none"/>
          <w:lang w:eastAsia="zh-CN"/>
        </w:rPr>
        <w:t>对符合</w:t>
      </w:r>
      <w:r>
        <w:rPr>
          <w:rFonts w:hint="eastAsia" w:ascii="仿宋_GB2312" w:hAnsi="仿宋_GB2312" w:eastAsia="仿宋_GB2312" w:cs="仿宋_GB2312"/>
          <w:color w:val="auto"/>
          <w:spacing w:val="-2"/>
          <w:sz w:val="32"/>
          <w:szCs w:val="32"/>
          <w:highlight w:val="none"/>
          <w:u w:val="none"/>
          <w:lang w:val="en-US" w:eastAsia="zh-CN"/>
        </w:rPr>
        <w:t>本区</w:t>
      </w:r>
      <w:r>
        <w:rPr>
          <w:rFonts w:hint="eastAsia" w:ascii="仿宋_GB2312" w:hAnsi="仿宋_GB2312" w:eastAsia="仿宋_GB2312" w:cs="仿宋_GB2312"/>
          <w:color w:val="auto"/>
          <w:spacing w:val="-2"/>
          <w:sz w:val="32"/>
          <w:szCs w:val="32"/>
          <w:highlight w:val="none"/>
          <w:u w:val="none"/>
          <w:lang w:eastAsia="zh-CN"/>
        </w:rPr>
        <w:t>数字</w:t>
      </w:r>
      <w:r>
        <w:rPr>
          <w:rFonts w:hint="eastAsia" w:ascii="仿宋_GB2312" w:hAnsi="仿宋_GB2312" w:eastAsia="仿宋_GB2312" w:cs="仿宋_GB2312"/>
          <w:color w:val="auto"/>
          <w:spacing w:val="-2"/>
          <w:sz w:val="32"/>
          <w:szCs w:val="32"/>
          <w:highlight w:val="none"/>
          <w:u w:val="none"/>
          <w:lang w:val="en-US" w:eastAsia="zh-CN"/>
        </w:rPr>
        <w:t>产业化</w:t>
      </w:r>
      <w:r>
        <w:rPr>
          <w:rFonts w:hint="eastAsia" w:ascii="仿宋_GB2312" w:hAnsi="仿宋_GB2312" w:eastAsia="仿宋_GB2312" w:cs="仿宋_GB2312"/>
          <w:color w:val="auto"/>
          <w:spacing w:val="-2"/>
          <w:sz w:val="32"/>
          <w:szCs w:val="32"/>
          <w:highlight w:val="none"/>
          <w:u w:val="none"/>
          <w:lang w:eastAsia="zh-CN"/>
        </w:rPr>
        <w:t>发展导向，在人工智能、元宇宙、</w:t>
      </w:r>
      <w:r>
        <w:rPr>
          <w:rFonts w:hint="eastAsia" w:ascii="仿宋_GB2312" w:hAnsi="仿宋_GB2312" w:eastAsia="仿宋_GB2312" w:cs="仿宋_GB2312"/>
          <w:color w:val="auto"/>
          <w:spacing w:val="-2"/>
          <w:sz w:val="32"/>
          <w:szCs w:val="32"/>
          <w:highlight w:val="none"/>
          <w:u w:val="none"/>
          <w:lang w:val="en-US" w:eastAsia="zh-CN"/>
        </w:rPr>
        <w:t>软件与算法</w:t>
      </w:r>
      <w:r>
        <w:rPr>
          <w:rFonts w:hint="eastAsia" w:ascii="仿宋_GB2312" w:hAnsi="仿宋_GB2312" w:eastAsia="仿宋_GB2312" w:cs="仿宋_GB2312"/>
          <w:color w:val="auto"/>
          <w:spacing w:val="-2"/>
          <w:sz w:val="32"/>
          <w:szCs w:val="32"/>
          <w:highlight w:val="none"/>
          <w:u w:val="none"/>
          <w:lang w:eastAsia="zh-CN"/>
        </w:rPr>
        <w:t>、区块链，</w:t>
      </w:r>
      <w:r>
        <w:rPr>
          <w:rFonts w:hint="eastAsia" w:ascii="仿宋_GB2312" w:hAnsi="仿宋_GB2312" w:eastAsia="仿宋_GB2312" w:cs="仿宋_GB2312"/>
          <w:color w:val="auto"/>
          <w:spacing w:val="-2"/>
          <w:sz w:val="32"/>
          <w:szCs w:val="32"/>
          <w:highlight w:val="none"/>
          <w:u w:val="none"/>
          <w:lang w:val="en-US" w:eastAsia="zh-CN"/>
        </w:rPr>
        <w:t>以及智算中心、大模型</w:t>
      </w:r>
      <w:r>
        <w:rPr>
          <w:rFonts w:hint="eastAsia" w:ascii="仿宋_GB2312" w:hAnsi="仿宋_GB2312" w:eastAsia="仿宋_GB2312" w:cs="仿宋_GB2312"/>
          <w:color w:val="auto"/>
          <w:spacing w:val="-2"/>
          <w:sz w:val="32"/>
          <w:szCs w:val="32"/>
          <w:highlight w:val="none"/>
          <w:u w:val="none"/>
          <w:lang w:eastAsia="zh-CN"/>
        </w:rPr>
        <w:t>等重点领域自主研发或联合产学研开展关键技术攻关，对具有先进性、创新性、规模性的项目，经认定，</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按照</w:t>
      </w:r>
      <w:r>
        <w:rPr>
          <w:rFonts w:hint="eastAsia" w:ascii="仿宋_GB2312" w:hAnsi="仿宋_GB2312" w:eastAsia="仿宋_GB2312" w:cs="仿宋_GB2312"/>
          <w:color w:val="auto"/>
          <w:spacing w:val="-2"/>
          <w:sz w:val="32"/>
          <w:szCs w:val="32"/>
          <w:highlight w:val="none"/>
          <w:u w:val="none"/>
          <w:lang w:eastAsia="zh-CN"/>
        </w:rPr>
        <w:t>项目实际投入的</w:t>
      </w:r>
      <w:r>
        <w:rPr>
          <w:rFonts w:hint="eastAsia" w:ascii="仿宋_GB2312" w:hAnsi="仿宋_GB2312" w:eastAsia="仿宋_GB2312" w:cs="仿宋_GB2312"/>
          <w:color w:val="auto"/>
          <w:spacing w:val="-2"/>
          <w:sz w:val="32"/>
          <w:szCs w:val="32"/>
          <w:highlight w:val="none"/>
          <w:u w:val="none"/>
          <w:lang w:val="en-US" w:eastAsia="zh-CN"/>
        </w:rPr>
        <w:t>3</w:t>
      </w:r>
      <w:r>
        <w:rPr>
          <w:rFonts w:hint="eastAsia" w:ascii="仿宋_GB2312" w:hAnsi="仿宋_GB2312" w:eastAsia="仿宋_GB2312" w:cs="仿宋_GB2312"/>
          <w:color w:val="auto"/>
          <w:spacing w:val="-2"/>
          <w:sz w:val="32"/>
          <w:szCs w:val="32"/>
          <w:highlight w:val="none"/>
          <w:u w:val="none"/>
          <w:lang w:eastAsia="zh-CN"/>
        </w:rPr>
        <w:t>0%给予</w:t>
      </w:r>
      <w:r>
        <w:rPr>
          <w:rFonts w:hint="eastAsia" w:ascii="仿宋_GB2312" w:hAnsi="仿宋_GB2312" w:eastAsia="仿宋_GB2312" w:cs="仿宋_GB2312"/>
          <w:color w:val="auto"/>
          <w:spacing w:val="-2"/>
          <w:sz w:val="32"/>
          <w:szCs w:val="32"/>
          <w:highlight w:val="none"/>
          <w:u w:val="none"/>
          <w:lang w:val="en-US" w:eastAsia="zh-CN"/>
        </w:rPr>
        <w:t>一次性</w:t>
      </w:r>
      <w:r>
        <w:rPr>
          <w:rFonts w:hint="eastAsia" w:ascii="仿宋_GB2312" w:hAnsi="仿宋_GB2312" w:eastAsia="仿宋_GB2312" w:cs="仿宋_GB2312"/>
          <w:color w:val="auto"/>
          <w:spacing w:val="-2"/>
          <w:sz w:val="32"/>
          <w:szCs w:val="32"/>
          <w:highlight w:val="none"/>
          <w:u w:val="none"/>
          <w:lang w:eastAsia="zh-CN"/>
        </w:rPr>
        <w:t>不超过</w:t>
      </w:r>
      <w:r>
        <w:rPr>
          <w:rFonts w:hint="eastAsia" w:ascii="仿宋_GB2312" w:hAnsi="仿宋_GB2312" w:eastAsia="仿宋_GB2312" w:cs="仿宋_GB2312"/>
          <w:color w:val="auto"/>
          <w:spacing w:val="-2"/>
          <w:sz w:val="32"/>
          <w:szCs w:val="32"/>
          <w:highlight w:val="none"/>
          <w:u w:val="none"/>
          <w:lang w:val="en-US" w:eastAsia="zh-CN"/>
        </w:rPr>
        <w:t>5</w:t>
      </w:r>
      <w:r>
        <w:rPr>
          <w:rFonts w:hint="eastAsia" w:ascii="仿宋_GB2312" w:hAnsi="仿宋_GB2312" w:eastAsia="仿宋_GB2312" w:cs="仿宋_GB2312"/>
          <w:color w:val="auto"/>
          <w:spacing w:val="-2"/>
          <w:sz w:val="32"/>
          <w:szCs w:val="32"/>
          <w:highlight w:val="none"/>
          <w:u w:val="none"/>
          <w:lang w:eastAsia="zh-CN"/>
        </w:rPr>
        <w:t>00万元扶持。</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color w:val="auto"/>
          <w:spacing w:val="-2"/>
          <w:sz w:val="32"/>
          <w:szCs w:val="32"/>
          <w:highlight w:val="none"/>
          <w:u w:val="none"/>
          <w:lang w:eastAsia="zh-CN"/>
        </w:rPr>
      </w:pPr>
      <w:r>
        <w:rPr>
          <w:rFonts w:hint="eastAsia" w:ascii="仿宋_GB2312" w:hAnsi="仿宋_GB2312" w:eastAsia="仿宋_GB2312" w:cs="仿宋_GB2312"/>
          <w:b/>
          <w:bCs/>
          <w:color w:val="auto"/>
          <w:spacing w:val="-2"/>
          <w:sz w:val="32"/>
          <w:szCs w:val="32"/>
          <w:highlight w:val="none"/>
          <w:u w:val="none"/>
          <w:lang w:val="en-US" w:eastAsia="zh-CN"/>
        </w:rPr>
        <w:t>11.成果体验展示。</w:t>
      </w:r>
      <w:r>
        <w:rPr>
          <w:rFonts w:hint="eastAsia" w:ascii="仿宋_GB2312" w:hAnsi="仿宋_GB2312" w:eastAsia="仿宋_GB2312" w:cs="仿宋_GB2312"/>
          <w:color w:val="auto"/>
          <w:spacing w:val="-2"/>
          <w:sz w:val="32"/>
          <w:szCs w:val="32"/>
          <w:highlight w:val="none"/>
          <w:u w:val="none"/>
          <w:lang w:eastAsia="zh-CN"/>
        </w:rPr>
        <w:t>对在</w:t>
      </w:r>
      <w:r>
        <w:rPr>
          <w:rFonts w:hint="eastAsia" w:ascii="仿宋_GB2312" w:hAnsi="仿宋_GB2312" w:eastAsia="仿宋_GB2312" w:cs="仿宋_GB2312"/>
          <w:color w:val="auto"/>
          <w:spacing w:val="-2"/>
          <w:sz w:val="32"/>
          <w:szCs w:val="32"/>
          <w:highlight w:val="none"/>
          <w:u w:val="none"/>
          <w:lang w:val="en-US" w:eastAsia="zh-CN"/>
        </w:rPr>
        <w:t>本市范围内</w:t>
      </w:r>
      <w:r>
        <w:rPr>
          <w:rFonts w:hint="eastAsia" w:ascii="仿宋_GB2312" w:hAnsi="仿宋_GB2312" w:eastAsia="仿宋_GB2312" w:cs="仿宋_GB2312"/>
          <w:color w:val="auto"/>
          <w:spacing w:val="-2"/>
          <w:sz w:val="32"/>
          <w:szCs w:val="32"/>
          <w:highlight w:val="none"/>
          <w:u w:val="none"/>
          <w:lang w:eastAsia="zh-CN"/>
        </w:rPr>
        <w:t>建设</w:t>
      </w:r>
      <w:r>
        <w:rPr>
          <w:rFonts w:hint="eastAsia" w:ascii="仿宋_GB2312" w:hAnsi="仿宋_GB2312" w:eastAsia="仿宋_GB2312" w:cs="仿宋_GB2312"/>
          <w:color w:val="auto"/>
          <w:spacing w:val="-2"/>
          <w:sz w:val="32"/>
          <w:szCs w:val="32"/>
          <w:highlight w:val="none"/>
          <w:u w:val="none"/>
          <w:lang w:val="en-US" w:eastAsia="zh-CN"/>
        </w:rPr>
        <w:t>数字产业</w:t>
      </w:r>
      <w:r>
        <w:rPr>
          <w:rFonts w:hint="eastAsia" w:ascii="仿宋_GB2312" w:hAnsi="仿宋_GB2312" w:eastAsia="仿宋_GB2312" w:cs="仿宋_GB2312"/>
          <w:color w:val="auto"/>
          <w:spacing w:val="-2"/>
          <w:sz w:val="32"/>
          <w:szCs w:val="32"/>
          <w:highlight w:val="none"/>
          <w:u w:val="none"/>
          <w:lang w:eastAsia="zh-CN"/>
        </w:rPr>
        <w:t>领域的创新产品体验或展示中心的企业，经认定，</w:t>
      </w:r>
      <w:r>
        <w:rPr>
          <w:rFonts w:hint="eastAsia" w:ascii="仿宋_GB2312" w:hAnsi="仿宋_GB2312" w:eastAsia="仿宋_GB2312" w:cs="仿宋_GB2312"/>
          <w:i w:val="0"/>
          <w:iCs w:val="0"/>
          <w:caps w:val="0"/>
          <w:snapToGrid w:val="0"/>
          <w:color w:val="auto"/>
          <w:spacing w:val="0"/>
          <w:sz w:val="32"/>
          <w:szCs w:val="32"/>
          <w:highlight w:val="none"/>
          <w:u w:val="none"/>
          <w:shd w:val="clear" w:color="auto" w:fill="FFFFFF"/>
          <w:lang w:val="en-US" w:eastAsia="zh-CN" w:bidi="ar-SA"/>
        </w:rPr>
        <w:t>按照</w:t>
      </w:r>
      <w:r>
        <w:rPr>
          <w:rFonts w:hint="eastAsia" w:ascii="仿宋_GB2312" w:hAnsi="仿宋_GB2312" w:eastAsia="仿宋_GB2312" w:cs="仿宋_GB2312"/>
          <w:color w:val="auto"/>
          <w:spacing w:val="-2"/>
          <w:sz w:val="32"/>
          <w:szCs w:val="32"/>
          <w:highlight w:val="none"/>
          <w:u w:val="none"/>
          <w:lang w:eastAsia="zh-CN"/>
        </w:rPr>
        <w:t>产品体验中心或展示中心建设实际发生费用</w:t>
      </w:r>
      <w:r>
        <w:rPr>
          <w:rFonts w:hint="eastAsia" w:ascii="仿宋_GB2312" w:hAnsi="仿宋_GB2312" w:eastAsia="仿宋_GB2312" w:cs="仿宋_GB2312"/>
          <w:color w:val="auto"/>
          <w:spacing w:val="-2"/>
          <w:sz w:val="32"/>
          <w:szCs w:val="32"/>
          <w:highlight w:val="none"/>
          <w:u w:val="none"/>
          <w:lang w:val="en-US" w:eastAsia="zh-CN"/>
        </w:rPr>
        <w:t>的</w:t>
      </w:r>
      <w:r>
        <w:rPr>
          <w:rFonts w:hint="eastAsia" w:ascii="仿宋_GB2312" w:hAnsi="仿宋_GB2312" w:eastAsia="仿宋_GB2312" w:cs="仿宋_GB2312"/>
          <w:color w:val="auto"/>
          <w:spacing w:val="-2"/>
          <w:sz w:val="32"/>
          <w:szCs w:val="32"/>
          <w:highlight w:val="none"/>
          <w:u w:val="none"/>
          <w:lang w:eastAsia="zh-CN"/>
        </w:rPr>
        <w:t>50%给予</w:t>
      </w:r>
      <w:r>
        <w:rPr>
          <w:rFonts w:hint="eastAsia" w:ascii="仿宋_GB2312" w:hAnsi="仿宋_GB2312" w:eastAsia="仿宋_GB2312" w:cs="仿宋_GB2312"/>
          <w:color w:val="auto"/>
          <w:spacing w:val="-2"/>
          <w:sz w:val="32"/>
          <w:szCs w:val="32"/>
          <w:highlight w:val="none"/>
          <w:u w:val="none"/>
          <w:lang w:val="en-US" w:eastAsia="zh-CN"/>
        </w:rPr>
        <w:t>一次性</w:t>
      </w:r>
      <w:r>
        <w:rPr>
          <w:rFonts w:hint="eastAsia" w:ascii="仿宋_GB2312" w:hAnsi="仿宋_GB2312" w:eastAsia="仿宋_GB2312" w:cs="仿宋_GB2312"/>
          <w:color w:val="auto"/>
          <w:spacing w:val="-2"/>
          <w:sz w:val="32"/>
          <w:szCs w:val="32"/>
          <w:highlight w:val="none"/>
          <w:u w:val="none"/>
          <w:lang w:eastAsia="zh-CN"/>
        </w:rPr>
        <w:t>不超过</w:t>
      </w:r>
      <w:r>
        <w:rPr>
          <w:rFonts w:hint="eastAsia" w:ascii="仿宋_GB2312" w:hAnsi="仿宋_GB2312" w:eastAsia="仿宋_GB2312" w:cs="仿宋_GB2312"/>
          <w:color w:val="auto"/>
          <w:spacing w:val="-2"/>
          <w:sz w:val="32"/>
          <w:szCs w:val="32"/>
          <w:highlight w:val="none"/>
          <w:u w:val="none"/>
          <w:lang w:val="en-US" w:eastAsia="zh-CN"/>
        </w:rPr>
        <w:t>2</w:t>
      </w:r>
      <w:r>
        <w:rPr>
          <w:rFonts w:hint="eastAsia" w:ascii="仿宋_GB2312" w:hAnsi="仿宋_GB2312" w:eastAsia="仿宋_GB2312" w:cs="仿宋_GB2312"/>
          <w:color w:val="auto"/>
          <w:spacing w:val="-2"/>
          <w:sz w:val="32"/>
          <w:szCs w:val="32"/>
          <w:highlight w:val="none"/>
          <w:u w:val="none"/>
          <w:lang w:eastAsia="zh-CN"/>
        </w:rPr>
        <w:t>00万元扶持。</w:t>
      </w:r>
    </w:p>
    <w:p>
      <w:pPr>
        <w:keepNext w:val="0"/>
        <w:keepLines w:val="0"/>
        <w:pageBreakBefore w:val="0"/>
        <w:widowControl/>
        <w:kinsoku/>
        <w:wordWrap/>
        <w:overflowPunct/>
        <w:topLinePunct w:val="0"/>
        <w:autoSpaceDE w:val="0"/>
        <w:autoSpaceDN w:val="0"/>
        <w:bidi w:val="0"/>
        <w:adjustRightInd w:val="0"/>
        <w:snapToGrid w:val="0"/>
        <w:spacing w:line="560" w:lineRule="exact"/>
        <w:ind w:left="0" w:right="0" w:rightChars="0" w:firstLine="660" w:firstLineChars="200"/>
        <w:jc w:val="both"/>
        <w:textAlignment w:val="baseline"/>
        <w:outlineLvl w:val="9"/>
        <w:rPr>
          <w:rFonts w:hint="default" w:ascii="楷体" w:hAnsi="楷体" w:eastAsia="楷体" w:cs="楷体"/>
          <w:snapToGrid w:val="0"/>
          <w:color w:val="auto"/>
          <w:spacing w:val="5"/>
          <w:sz w:val="32"/>
          <w:szCs w:val="32"/>
          <w:highlight w:val="none"/>
          <w:u w:val="none"/>
          <w:lang w:val="en-US" w:eastAsia="zh-CN" w:bidi="ar-SA"/>
        </w:rPr>
      </w:pPr>
      <w:r>
        <w:rPr>
          <w:rFonts w:hint="eastAsia" w:ascii="楷体" w:hAnsi="楷体" w:eastAsia="楷体" w:cs="楷体"/>
          <w:snapToGrid w:val="0"/>
          <w:color w:val="auto"/>
          <w:spacing w:val="5"/>
          <w:sz w:val="32"/>
          <w:szCs w:val="32"/>
          <w:highlight w:val="none"/>
          <w:u w:val="none"/>
          <w:lang w:val="en-US" w:eastAsia="zh-CN" w:bidi="ar-SA"/>
        </w:rPr>
        <w:t>（四）服务机制保障</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color w:val="auto"/>
          <w:spacing w:val="-2"/>
          <w:sz w:val="32"/>
          <w:szCs w:val="32"/>
          <w:highlight w:val="none"/>
          <w:u w:val="none"/>
          <w:lang w:val="en-US" w:eastAsia="zh-CN"/>
        </w:rPr>
      </w:pPr>
      <w:r>
        <w:rPr>
          <w:rFonts w:hint="eastAsia" w:ascii="仿宋_GB2312" w:hAnsi="仿宋_GB2312" w:eastAsia="仿宋_GB2312" w:cs="仿宋_GB2312"/>
          <w:b/>
          <w:bCs/>
          <w:color w:val="auto"/>
          <w:spacing w:val="-2"/>
          <w:sz w:val="32"/>
          <w:szCs w:val="32"/>
          <w:highlight w:val="none"/>
          <w:u w:val="none"/>
          <w:lang w:val="en-US" w:eastAsia="zh-CN"/>
        </w:rPr>
        <w:t>12.提供政策服务。</w:t>
      </w:r>
      <w:r>
        <w:rPr>
          <w:rFonts w:hint="eastAsia" w:ascii="仿宋_GB2312" w:hAnsi="仿宋_GB2312" w:eastAsia="仿宋_GB2312" w:cs="仿宋_GB2312"/>
          <w:b w:val="0"/>
          <w:bCs w:val="0"/>
          <w:color w:val="auto"/>
          <w:spacing w:val="-2"/>
          <w:sz w:val="32"/>
          <w:szCs w:val="32"/>
          <w:highlight w:val="none"/>
          <w:u w:val="none"/>
          <w:lang w:val="en-US" w:eastAsia="zh-CN"/>
        </w:rPr>
        <w:t>按照</w:t>
      </w:r>
      <w:r>
        <w:rPr>
          <w:rFonts w:hint="eastAsia" w:ascii="仿宋_GB2312" w:hAnsi="仿宋_GB2312" w:eastAsia="仿宋_GB2312" w:cs="仿宋_GB2312"/>
          <w:color w:val="auto"/>
          <w:spacing w:val="-2"/>
          <w:sz w:val="32"/>
          <w:szCs w:val="32"/>
          <w:highlight w:val="none"/>
          <w:u w:val="none"/>
          <w:lang w:val="en-US" w:eastAsia="zh-CN"/>
        </w:rPr>
        <w:t>企业的实际经营需要，提供科技、金融、财税、人才等政策服务，依托崇明区企业专属空间实施精准主动服务，确保企业能够及时享受到最新优惠政策。</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color w:val="auto"/>
          <w:spacing w:val="-2"/>
          <w:sz w:val="32"/>
          <w:szCs w:val="32"/>
          <w:highlight w:val="none"/>
          <w:u w:val="none"/>
          <w:lang w:val="en-US" w:eastAsia="zh-CN"/>
        </w:rPr>
      </w:pPr>
      <w:r>
        <w:rPr>
          <w:rFonts w:hint="eastAsia" w:ascii="仿宋_GB2312" w:hAnsi="仿宋_GB2312" w:eastAsia="仿宋_GB2312" w:cs="仿宋_GB2312"/>
          <w:b/>
          <w:bCs/>
          <w:color w:val="auto"/>
          <w:spacing w:val="-2"/>
          <w:sz w:val="32"/>
          <w:szCs w:val="32"/>
          <w:highlight w:val="none"/>
          <w:u w:val="none"/>
          <w:lang w:val="en-US" w:eastAsia="zh-CN"/>
        </w:rPr>
        <w:t>13.政务服务支撑。</w:t>
      </w:r>
      <w:r>
        <w:rPr>
          <w:rFonts w:hint="eastAsia" w:ascii="仿宋_GB2312" w:hAnsi="仿宋_GB2312" w:eastAsia="仿宋_GB2312" w:cs="仿宋_GB2312"/>
          <w:color w:val="auto"/>
          <w:spacing w:val="-2"/>
          <w:sz w:val="32"/>
          <w:szCs w:val="32"/>
          <w:highlight w:val="none"/>
          <w:u w:val="none"/>
          <w:lang w:val="en-US" w:eastAsia="zh-CN"/>
        </w:rPr>
        <w:t>帮助企业对接高水平研发机构和技术创新平台；对企业办理所需的营业执照、环评、项目基建手续及各类许可证等手续，设立绿色通道，予以提速办理。</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color w:val="auto"/>
          <w:spacing w:val="-2"/>
          <w:sz w:val="32"/>
          <w:szCs w:val="32"/>
          <w:highlight w:val="none"/>
          <w:u w:val="none"/>
          <w:lang w:eastAsia="zh-CN"/>
        </w:rPr>
      </w:pPr>
      <w:r>
        <w:rPr>
          <w:rFonts w:hint="eastAsia" w:ascii="仿宋_GB2312" w:hAnsi="仿宋_GB2312" w:eastAsia="仿宋_GB2312" w:cs="仿宋_GB2312"/>
          <w:b/>
          <w:bCs/>
          <w:color w:val="auto"/>
          <w:spacing w:val="-2"/>
          <w:sz w:val="32"/>
          <w:szCs w:val="32"/>
          <w:highlight w:val="none"/>
          <w:u w:val="none"/>
          <w:lang w:val="en-US" w:eastAsia="zh-CN"/>
        </w:rPr>
        <w:t>14.产业</w:t>
      </w:r>
      <w:r>
        <w:rPr>
          <w:rFonts w:hint="eastAsia" w:ascii="仿宋_GB2312" w:hAnsi="仿宋_GB2312" w:eastAsia="仿宋_GB2312" w:cs="仿宋_GB2312"/>
          <w:b/>
          <w:bCs/>
          <w:color w:val="auto"/>
          <w:spacing w:val="-2"/>
          <w:sz w:val="32"/>
          <w:szCs w:val="32"/>
          <w:highlight w:val="none"/>
          <w:u w:val="none"/>
          <w:lang w:eastAsia="zh-CN"/>
        </w:rPr>
        <w:t>基金支撑。</w:t>
      </w:r>
      <w:r>
        <w:rPr>
          <w:rFonts w:hint="eastAsia" w:ascii="仿宋_GB2312" w:hAnsi="仿宋_GB2312" w:eastAsia="仿宋_GB2312" w:cs="仿宋_GB2312"/>
          <w:color w:val="auto"/>
          <w:spacing w:val="-2"/>
          <w:sz w:val="32"/>
          <w:szCs w:val="32"/>
          <w:highlight w:val="none"/>
          <w:u w:val="none"/>
          <w:lang w:eastAsia="zh-CN"/>
        </w:rPr>
        <w:t>鼓励</w:t>
      </w:r>
      <w:r>
        <w:rPr>
          <w:rFonts w:hint="eastAsia" w:ascii="仿宋_GB2312" w:hAnsi="仿宋_GB2312" w:eastAsia="仿宋_GB2312" w:cs="仿宋_GB2312"/>
          <w:color w:val="auto"/>
          <w:spacing w:val="-2"/>
          <w:sz w:val="32"/>
          <w:szCs w:val="32"/>
          <w:highlight w:val="none"/>
          <w:u w:val="none"/>
          <w:lang w:val="en-US" w:eastAsia="zh-CN"/>
        </w:rPr>
        <w:t>和支持本区产业园区设立数字产业</w:t>
      </w:r>
      <w:r>
        <w:rPr>
          <w:rFonts w:hint="eastAsia" w:ascii="仿宋_GB2312" w:hAnsi="仿宋_GB2312" w:eastAsia="仿宋_GB2312" w:cs="仿宋_GB2312"/>
          <w:color w:val="auto"/>
          <w:spacing w:val="-2"/>
          <w:sz w:val="32"/>
          <w:szCs w:val="32"/>
          <w:highlight w:val="none"/>
          <w:u w:val="none"/>
          <w:lang w:eastAsia="zh-CN"/>
        </w:rPr>
        <w:t>基金，为有潜力的入驻企业解决资金需求，入驻企业可申请产业基金。</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b w:val="0"/>
          <w:bCs w:val="0"/>
          <w:color w:val="auto"/>
          <w:spacing w:val="-2"/>
          <w:sz w:val="32"/>
          <w:szCs w:val="32"/>
          <w:highlight w:val="none"/>
          <w:u w:val="none"/>
          <w:lang w:val="en-US" w:eastAsia="zh-CN"/>
        </w:rPr>
      </w:pPr>
      <w:r>
        <w:rPr>
          <w:rFonts w:hint="eastAsia" w:ascii="仿宋_GB2312" w:hAnsi="仿宋_GB2312" w:eastAsia="仿宋_GB2312" w:cs="仿宋_GB2312"/>
          <w:b/>
          <w:bCs/>
          <w:color w:val="auto"/>
          <w:spacing w:val="-2"/>
          <w:sz w:val="32"/>
          <w:szCs w:val="32"/>
          <w:highlight w:val="none"/>
          <w:u w:val="none"/>
          <w:lang w:val="en-US" w:eastAsia="zh-CN"/>
        </w:rPr>
        <w:t>15.重点领域支撑。</w:t>
      </w:r>
      <w:r>
        <w:rPr>
          <w:rFonts w:hint="eastAsia" w:ascii="仿宋_GB2312" w:hAnsi="仿宋_GB2312" w:eastAsia="仿宋_GB2312" w:cs="仿宋_GB2312"/>
          <w:b w:val="0"/>
          <w:bCs w:val="0"/>
          <w:color w:val="auto"/>
          <w:spacing w:val="-2"/>
          <w:sz w:val="32"/>
          <w:szCs w:val="32"/>
          <w:highlight w:val="none"/>
          <w:u w:val="none"/>
          <w:lang w:val="en-US" w:eastAsia="zh-CN"/>
        </w:rPr>
        <w:t>鼓励和支持乡镇、产业园区聚焦重点产业领域和细分赛道设置扶持条款。</w:t>
      </w:r>
    </w:p>
    <w:p>
      <w:pPr>
        <w:pStyle w:val="2"/>
        <w:keepNext w:val="0"/>
        <w:keepLines w:val="0"/>
        <w:pageBreakBefore w:val="0"/>
        <w:widowControl/>
        <w:kinsoku/>
        <w:wordWrap/>
        <w:overflowPunct/>
        <w:topLinePunct w:val="0"/>
        <w:autoSpaceDE w:val="0"/>
        <w:autoSpaceDN w:val="0"/>
        <w:bidi w:val="0"/>
        <w:adjustRightInd w:val="0"/>
        <w:snapToGrid w:val="0"/>
        <w:spacing w:after="0" w:afterLines="0" w:line="560" w:lineRule="exact"/>
        <w:ind w:left="0" w:right="0" w:rightChars="0" w:firstLine="635" w:firstLineChars="200"/>
        <w:jc w:val="both"/>
        <w:textAlignment w:val="baseline"/>
        <w:outlineLvl w:val="9"/>
        <w:rPr>
          <w:rFonts w:hint="eastAsia" w:ascii="仿宋_GB2312" w:hAnsi="仿宋_GB2312" w:eastAsia="仿宋_GB2312" w:cs="仿宋_GB2312"/>
          <w:color w:val="auto"/>
          <w:spacing w:val="-2"/>
          <w:sz w:val="32"/>
          <w:szCs w:val="32"/>
          <w:highlight w:val="none"/>
          <w:u w:val="none"/>
          <w:lang w:val="en-US" w:eastAsia="zh-CN"/>
        </w:rPr>
      </w:pPr>
      <w:r>
        <w:rPr>
          <w:rFonts w:hint="eastAsia" w:ascii="仿宋_GB2312" w:hAnsi="仿宋_GB2312" w:eastAsia="仿宋_GB2312" w:cs="仿宋_GB2312"/>
          <w:b/>
          <w:bCs/>
          <w:color w:val="auto"/>
          <w:spacing w:val="-2"/>
          <w:sz w:val="32"/>
          <w:szCs w:val="32"/>
          <w:highlight w:val="none"/>
          <w:u w:val="none"/>
          <w:lang w:val="en-US" w:eastAsia="zh-CN"/>
        </w:rPr>
        <w:t>16.人才集聚支撑。</w:t>
      </w:r>
      <w:r>
        <w:rPr>
          <w:rFonts w:hint="eastAsia" w:ascii="仿宋_GB2312" w:hAnsi="仿宋_GB2312" w:eastAsia="仿宋_GB2312" w:cs="仿宋_GB2312"/>
          <w:color w:val="auto"/>
          <w:spacing w:val="-2"/>
          <w:sz w:val="32"/>
          <w:szCs w:val="32"/>
          <w:highlight w:val="none"/>
          <w:u w:val="none"/>
          <w:lang w:val="en-US" w:eastAsia="zh-CN"/>
        </w:rPr>
        <w:t>鼓励企业引进国内外人工智能、软件和信息服务产业领域高端人才及其团队在崇明集聚发展，优先落实其居留与出入境、子女入学、人才住房保障等扶持政策。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sz w:val="32"/>
          <w:szCs w:val="32"/>
          <w:u w:val="none"/>
          <w:lang w:eastAsia="zh-CN"/>
        </w:rPr>
      </w:pPr>
      <w:r>
        <w:rPr>
          <w:rFonts w:hint="eastAsia" w:ascii="黑体" w:hAnsi="黑体" w:eastAsia="黑体" w:cs="黑体"/>
          <w:sz w:val="32"/>
          <w:szCs w:val="32"/>
          <w:u w:val="none"/>
          <w:lang w:eastAsia="zh-CN"/>
        </w:rPr>
        <w:t>三、办理流程</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sz w:val="32"/>
          <w:szCs w:val="32"/>
          <w:u w:val="none"/>
          <w:lang w:val="en-US" w:eastAsia="zh-CN"/>
        </w:rPr>
      </w:pPr>
      <w:r>
        <w:rPr>
          <w:rFonts w:hint="eastAsia" w:ascii="楷体_GB2312" w:hAnsi="楷体_GB2312" w:eastAsia="楷体_GB2312" w:cs="楷体_GB2312"/>
          <w:b/>
          <w:bCs/>
          <w:sz w:val="32"/>
          <w:szCs w:val="32"/>
          <w:u w:val="none"/>
          <w:lang w:val="en-US" w:eastAsia="zh-CN"/>
        </w:rPr>
        <w:t>（一）申请</w:t>
      </w:r>
      <w:r>
        <w:rPr>
          <w:rFonts w:hint="eastAsia" w:ascii="仿宋_GB2312" w:hAnsi="仿宋_GB2312" w:eastAsia="仿宋_GB2312" w:cs="仿宋_GB2312"/>
          <w:sz w:val="32"/>
          <w:szCs w:val="32"/>
          <w:u w:val="none"/>
          <w:lang w:val="en-US" w:eastAsia="zh-CN"/>
        </w:rPr>
        <w:t>。</w:t>
      </w:r>
      <w:r>
        <w:rPr>
          <w:rFonts w:hint="eastAsia" w:ascii="仿宋_GB2312" w:hAnsi="宋体" w:eastAsia="仿宋_GB2312"/>
          <w:sz w:val="32"/>
          <w:szCs w:val="32"/>
          <w:u w:val="none"/>
        </w:rPr>
        <w:t>本</w:t>
      </w:r>
      <w:r>
        <w:rPr>
          <w:rFonts w:hint="eastAsia" w:ascii="仿宋_GB2312" w:hAnsi="宋体" w:eastAsia="仿宋_GB2312"/>
          <w:sz w:val="32"/>
          <w:szCs w:val="32"/>
          <w:u w:val="none"/>
          <w:lang w:eastAsia="zh-CN"/>
        </w:rPr>
        <w:t>办法</w:t>
      </w:r>
      <w:r>
        <w:rPr>
          <w:rFonts w:hint="eastAsia" w:ascii="仿宋_GB2312" w:hAnsi="宋体" w:eastAsia="仿宋_GB2312"/>
          <w:sz w:val="32"/>
          <w:szCs w:val="32"/>
          <w:u w:val="none"/>
        </w:rPr>
        <w:t>申报时间以</w:t>
      </w:r>
      <w:r>
        <w:rPr>
          <w:rFonts w:hint="eastAsia" w:ascii="仿宋_GB2312" w:hAnsi="宋体" w:eastAsia="仿宋_GB2312"/>
          <w:sz w:val="32"/>
          <w:szCs w:val="32"/>
          <w:u w:val="none"/>
          <w:lang w:val="en-US" w:eastAsia="zh-CN"/>
        </w:rPr>
        <w:t>区数据局会同区财政局</w:t>
      </w:r>
      <w:r>
        <w:rPr>
          <w:rFonts w:hint="eastAsia" w:ascii="仿宋_GB2312" w:hAnsi="仿宋_GB2312" w:eastAsia="仿宋_GB2312" w:cs="仿宋_GB2312"/>
          <w:sz w:val="32"/>
          <w:szCs w:val="32"/>
          <w:u w:val="none"/>
          <w:lang w:val="en-US" w:eastAsia="zh-CN"/>
        </w:rPr>
        <w:t>印发</w:t>
      </w:r>
      <w:r>
        <w:rPr>
          <w:rFonts w:hint="eastAsia" w:ascii="仿宋_GB2312" w:hAnsi="宋体" w:eastAsia="仿宋_GB2312"/>
          <w:sz w:val="32"/>
          <w:szCs w:val="32"/>
          <w:u w:val="none"/>
        </w:rPr>
        <w:t>的具体通知为准。</w:t>
      </w:r>
      <w:r>
        <w:rPr>
          <w:rFonts w:hint="eastAsia" w:ascii="仿宋_GB2312" w:hAnsi="仿宋_GB2312" w:eastAsia="仿宋_GB2312" w:cs="仿宋_GB2312"/>
          <w:sz w:val="32"/>
          <w:szCs w:val="32"/>
          <w:u w:val="none"/>
          <w:lang w:val="en-US" w:eastAsia="zh-CN"/>
        </w:rPr>
        <w:t>企业按照申报要求提供申请表、</w:t>
      </w:r>
      <w:r>
        <w:rPr>
          <w:rFonts w:hint="eastAsia" w:ascii="仿宋_GB2312" w:hAnsi="宋体" w:eastAsia="仿宋_GB2312"/>
          <w:sz w:val="32"/>
          <w:szCs w:val="32"/>
          <w:u w:val="none"/>
        </w:rPr>
        <w:t>企业法人营业执照</w:t>
      </w:r>
      <w:r>
        <w:rPr>
          <w:rFonts w:hint="eastAsia" w:ascii="仿宋_GB2312" w:hAnsi="宋体" w:eastAsia="仿宋_GB2312"/>
          <w:sz w:val="32"/>
          <w:szCs w:val="32"/>
          <w:u w:val="none"/>
          <w:lang w:eastAsia="zh-CN"/>
        </w:rPr>
        <w:t>和</w:t>
      </w:r>
      <w:r>
        <w:rPr>
          <w:rFonts w:hint="eastAsia" w:ascii="仿宋_GB2312" w:hAnsi="宋体" w:eastAsia="仿宋_GB2312"/>
          <w:sz w:val="32"/>
          <w:szCs w:val="32"/>
          <w:u w:val="none"/>
        </w:rPr>
        <w:t>上一年度企业财务审计报告</w:t>
      </w:r>
      <w:r>
        <w:rPr>
          <w:rFonts w:hint="eastAsia" w:ascii="仿宋_GB2312" w:hAnsi="宋体" w:eastAsia="仿宋_GB2312"/>
          <w:sz w:val="32"/>
          <w:szCs w:val="32"/>
          <w:u w:val="none"/>
          <w:lang w:eastAsia="zh-CN"/>
        </w:rPr>
        <w:t>等证明材料，进行申报。</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宋体" w:eastAsia="仿宋_GB2312"/>
          <w:sz w:val="32"/>
          <w:szCs w:val="32"/>
          <w:u w:val="none"/>
        </w:rPr>
      </w:pPr>
      <w:r>
        <w:rPr>
          <w:rFonts w:hint="eastAsia" w:ascii="楷体_GB2312" w:hAnsi="楷体_GB2312" w:eastAsia="楷体_GB2312" w:cs="楷体_GB2312"/>
          <w:b/>
          <w:bCs/>
          <w:sz w:val="32"/>
          <w:szCs w:val="32"/>
          <w:u w:val="none"/>
          <w:lang w:val="en-US" w:eastAsia="zh-CN"/>
        </w:rPr>
        <w:t>（二）初审</w:t>
      </w:r>
      <w:r>
        <w:rPr>
          <w:rFonts w:hint="eastAsia" w:ascii="仿宋_GB2312" w:hAnsi="宋体" w:eastAsia="仿宋_GB2312"/>
          <w:sz w:val="32"/>
          <w:szCs w:val="32"/>
          <w:u w:val="none"/>
          <w:lang w:eastAsia="zh-CN"/>
        </w:rPr>
        <w:t>。所属乡镇、集团（园区）负责受理</w:t>
      </w:r>
      <w:r>
        <w:rPr>
          <w:rFonts w:hint="eastAsia" w:ascii="仿宋_GB2312" w:hAnsi="宋体" w:eastAsia="仿宋_GB2312"/>
          <w:sz w:val="32"/>
          <w:szCs w:val="32"/>
          <w:u w:val="none"/>
        </w:rPr>
        <w:t>企业申请材料</w:t>
      </w:r>
      <w:r>
        <w:rPr>
          <w:rFonts w:hint="eastAsia" w:ascii="仿宋_GB2312" w:hAnsi="宋体" w:eastAsia="仿宋_GB2312"/>
          <w:sz w:val="32"/>
          <w:szCs w:val="32"/>
          <w:u w:val="none"/>
          <w:lang w:eastAsia="zh-CN"/>
        </w:rPr>
        <w:t>，并对企业</w:t>
      </w:r>
      <w:r>
        <w:rPr>
          <w:rFonts w:hint="eastAsia" w:ascii="仿宋_GB2312" w:hAnsi="宋体" w:eastAsia="仿宋_GB2312"/>
          <w:sz w:val="32"/>
          <w:szCs w:val="32"/>
          <w:u w:val="none"/>
        </w:rPr>
        <w:t>申报材料真实性、合规性进行</w:t>
      </w:r>
      <w:r>
        <w:rPr>
          <w:rFonts w:hint="eastAsia" w:ascii="仿宋_GB2312" w:hAnsi="宋体" w:eastAsia="仿宋_GB2312"/>
          <w:sz w:val="32"/>
          <w:szCs w:val="32"/>
          <w:u w:val="none"/>
          <w:lang w:eastAsia="zh-CN"/>
        </w:rPr>
        <w:t>初审</w:t>
      </w:r>
      <w:r>
        <w:rPr>
          <w:rFonts w:hint="eastAsia" w:ascii="仿宋_GB2312" w:hAnsi="宋体" w:eastAsia="仿宋_GB2312"/>
          <w:sz w:val="32"/>
          <w:szCs w:val="32"/>
          <w:u w:val="none"/>
        </w:rPr>
        <w:t>，出具</w:t>
      </w:r>
      <w:r>
        <w:rPr>
          <w:rFonts w:hint="eastAsia" w:ascii="仿宋_GB2312" w:hAnsi="宋体" w:eastAsia="仿宋_GB2312"/>
          <w:sz w:val="32"/>
          <w:szCs w:val="32"/>
          <w:u w:val="none"/>
          <w:lang w:eastAsia="zh-CN"/>
        </w:rPr>
        <w:t>初审</w:t>
      </w:r>
      <w:r>
        <w:rPr>
          <w:rFonts w:hint="eastAsia" w:ascii="仿宋_GB2312" w:hAnsi="宋体" w:eastAsia="仿宋_GB2312"/>
          <w:sz w:val="32"/>
          <w:szCs w:val="32"/>
          <w:u w:val="none"/>
        </w:rPr>
        <w:t>意见。</w:t>
      </w:r>
    </w:p>
    <w:p>
      <w:pPr>
        <w:pStyle w:val="5"/>
        <w:keepNext w:val="0"/>
        <w:keepLines w:val="0"/>
        <w:pageBreakBefore w:val="0"/>
        <w:widowControl/>
        <w:suppressLineNumbers w:val="0"/>
        <w:pBdr>
          <w:left w:val="none" w:color="auto" w:sz="0" w:space="0"/>
        </w:pBdr>
        <w:kinsoku/>
        <w:wordWrap/>
        <w:overflowPunct/>
        <w:topLinePunct w:val="0"/>
        <w:autoSpaceDE/>
        <w:autoSpaceDN/>
        <w:bidi w:val="0"/>
        <w:adjustRightInd/>
        <w:snapToGrid/>
        <w:spacing w:before="0" w:beforeAutospacing="0" w:after="0" w:afterAutospacing="0" w:line="560" w:lineRule="exact"/>
        <w:ind w:right="0" w:firstLine="643" w:firstLineChars="200"/>
        <w:textAlignment w:val="auto"/>
        <w:outlineLvl w:val="9"/>
        <w:rPr>
          <w:rFonts w:hint="eastAsia" w:ascii="仿宋_GB2312" w:hAnsi="宋体" w:eastAsia="仿宋_GB2312"/>
          <w:kern w:val="2"/>
          <w:sz w:val="32"/>
          <w:szCs w:val="32"/>
          <w:u w:val="none"/>
          <w:lang w:val="en-US" w:eastAsia="zh-CN" w:bidi="ar-SA"/>
        </w:rPr>
      </w:pPr>
      <w:bookmarkStart w:id="1" w:name="BM6"/>
      <w:r>
        <w:rPr>
          <w:rFonts w:hint="eastAsia" w:ascii="楷体_GB2312" w:hAnsi="楷体_GB2312" w:eastAsia="楷体_GB2312" w:cs="楷体_GB2312"/>
          <w:b/>
          <w:bCs/>
          <w:kern w:val="2"/>
          <w:sz w:val="32"/>
          <w:szCs w:val="32"/>
          <w:u w:val="none"/>
          <w:lang w:val="en-US" w:eastAsia="zh-CN" w:bidi="ar-SA"/>
        </w:rPr>
        <w:t>（三）联审</w:t>
      </w:r>
      <w:r>
        <w:rPr>
          <w:rFonts w:hint="eastAsia" w:ascii="仿宋_GB2312" w:eastAsia="仿宋_GB2312"/>
          <w:kern w:val="2"/>
          <w:sz w:val="32"/>
          <w:szCs w:val="32"/>
          <w:u w:val="none"/>
          <w:lang w:val="en-US" w:eastAsia="zh-CN" w:bidi="ar-SA"/>
        </w:rPr>
        <w:t>。</w:t>
      </w:r>
      <w:r>
        <w:rPr>
          <w:rFonts w:hint="eastAsia" w:ascii="仿宋_GB2312" w:hAnsi="宋体" w:eastAsia="仿宋_GB2312"/>
          <w:kern w:val="2"/>
          <w:sz w:val="32"/>
          <w:szCs w:val="32"/>
          <w:u w:val="none"/>
          <w:lang w:val="en-US" w:eastAsia="zh-CN" w:bidi="ar-SA"/>
        </w:rPr>
        <w:t>区</w:t>
      </w:r>
      <w:r>
        <w:rPr>
          <w:rFonts w:hint="eastAsia" w:ascii="仿宋_GB2312" w:eastAsia="仿宋_GB2312"/>
          <w:kern w:val="2"/>
          <w:sz w:val="32"/>
          <w:szCs w:val="32"/>
          <w:u w:val="none"/>
          <w:lang w:val="en-US" w:eastAsia="zh-CN" w:bidi="ar-SA"/>
        </w:rPr>
        <w:t>数据局牵头</w:t>
      </w:r>
      <w:r>
        <w:rPr>
          <w:rFonts w:hint="eastAsia" w:ascii="仿宋_GB2312" w:hAnsi="仿宋_GB2312" w:eastAsia="仿宋_GB2312" w:cs="仿宋_GB2312"/>
          <w:sz w:val="32"/>
          <w:szCs w:val="32"/>
          <w:u w:val="none"/>
          <w:lang w:val="en-US" w:eastAsia="zh-CN"/>
        </w:rPr>
        <w:t>区服务企业联席会议相关成员单位，通过区产业发展服务平台线上联审和召集评审会议征询意见线下</w:t>
      </w:r>
      <w:r>
        <w:rPr>
          <w:rFonts w:hint="eastAsia" w:ascii="仿宋_GB2312" w:eastAsia="仿宋_GB2312"/>
          <w:kern w:val="2"/>
          <w:sz w:val="32"/>
          <w:szCs w:val="32"/>
          <w:u w:val="none"/>
          <w:lang w:val="en-US" w:eastAsia="zh-CN" w:bidi="ar-SA"/>
        </w:rPr>
        <w:t>联审，形成联审意见</w:t>
      </w:r>
      <w:r>
        <w:rPr>
          <w:rFonts w:hint="eastAsia" w:ascii="仿宋_GB2312" w:hAnsi="宋体" w:eastAsia="仿宋_GB2312"/>
          <w:kern w:val="2"/>
          <w:sz w:val="32"/>
          <w:szCs w:val="32"/>
          <w:u w:val="none"/>
          <w:lang w:val="en-US" w:eastAsia="zh-CN" w:bidi="ar-SA"/>
        </w:rPr>
        <w:t>。</w:t>
      </w:r>
    </w:p>
    <w:p>
      <w:pPr>
        <w:pStyle w:val="5"/>
        <w:keepNext w:val="0"/>
        <w:keepLines w:val="0"/>
        <w:pageBreakBefore w:val="0"/>
        <w:widowControl/>
        <w:suppressLineNumbers w:val="0"/>
        <w:pBdr>
          <w:left w:val="none" w:color="auto" w:sz="0" w:space="0"/>
        </w:pBdr>
        <w:kinsoku/>
        <w:wordWrap/>
        <w:overflowPunct/>
        <w:topLinePunct w:val="0"/>
        <w:autoSpaceDE/>
        <w:autoSpaceDN/>
        <w:bidi w:val="0"/>
        <w:adjustRightInd/>
        <w:snapToGrid/>
        <w:spacing w:before="0" w:beforeAutospacing="0" w:after="0" w:afterAutospacing="0" w:line="560" w:lineRule="exact"/>
        <w:ind w:right="0" w:firstLine="643" w:firstLineChars="200"/>
        <w:textAlignment w:val="auto"/>
        <w:outlineLvl w:val="9"/>
        <w:rPr>
          <w:rFonts w:hint="eastAsia" w:ascii="仿宋_GB2312" w:hAnsi="宋体" w:eastAsia="仿宋_GB2312"/>
          <w:sz w:val="32"/>
          <w:szCs w:val="32"/>
          <w:u w:val="none"/>
        </w:rPr>
      </w:pPr>
      <w:r>
        <w:rPr>
          <w:rFonts w:hint="eastAsia" w:ascii="楷体_GB2312" w:hAnsi="楷体_GB2312" w:eastAsia="楷体_GB2312" w:cs="楷体_GB2312"/>
          <w:b/>
          <w:bCs/>
          <w:kern w:val="2"/>
          <w:sz w:val="32"/>
          <w:szCs w:val="32"/>
          <w:u w:val="none"/>
          <w:lang w:val="en-US" w:eastAsia="zh-CN" w:bidi="ar-SA"/>
        </w:rPr>
        <w:t>（四）公示</w:t>
      </w:r>
      <w:r>
        <w:rPr>
          <w:rFonts w:hint="eastAsia" w:ascii="仿宋_GB2312" w:hAnsi="宋体" w:eastAsia="仿宋_GB2312"/>
          <w:b w:val="0"/>
          <w:bCs w:val="0"/>
          <w:kern w:val="2"/>
          <w:sz w:val="32"/>
          <w:szCs w:val="32"/>
          <w:u w:val="none"/>
          <w:lang w:val="en-US" w:eastAsia="zh-CN" w:bidi="ar-SA"/>
        </w:rPr>
        <w:t>。经</w:t>
      </w:r>
      <w:r>
        <w:rPr>
          <w:rFonts w:hint="eastAsia" w:ascii="仿宋_GB2312" w:eastAsia="仿宋_GB2312"/>
          <w:b w:val="0"/>
          <w:bCs w:val="0"/>
          <w:kern w:val="2"/>
          <w:sz w:val="32"/>
          <w:szCs w:val="32"/>
          <w:u w:val="none"/>
          <w:lang w:val="en-US" w:eastAsia="zh-CN" w:bidi="ar-SA"/>
        </w:rPr>
        <w:t>联审</w:t>
      </w:r>
      <w:r>
        <w:rPr>
          <w:rFonts w:hint="eastAsia" w:ascii="仿宋_GB2312" w:hAnsi="宋体" w:eastAsia="仿宋_GB2312"/>
          <w:b w:val="0"/>
          <w:bCs w:val="0"/>
          <w:sz w:val="32"/>
          <w:szCs w:val="32"/>
          <w:u w:val="none"/>
        </w:rPr>
        <w:t>的</w:t>
      </w:r>
      <w:r>
        <w:rPr>
          <w:rFonts w:hint="eastAsia" w:ascii="仿宋_GB2312" w:eastAsia="仿宋_GB2312"/>
          <w:b w:val="0"/>
          <w:bCs w:val="0"/>
          <w:sz w:val="32"/>
          <w:szCs w:val="32"/>
          <w:u w:val="none"/>
          <w:lang w:eastAsia="zh-CN"/>
        </w:rPr>
        <w:t>项目</w:t>
      </w:r>
      <w:r>
        <w:rPr>
          <w:rFonts w:hint="eastAsia" w:ascii="仿宋_GB2312" w:hAnsi="宋体" w:eastAsia="仿宋_GB2312"/>
          <w:b w:val="0"/>
          <w:bCs w:val="0"/>
          <w:sz w:val="32"/>
          <w:szCs w:val="32"/>
          <w:u w:val="none"/>
        </w:rPr>
        <w:t>，由</w:t>
      </w:r>
      <w:r>
        <w:rPr>
          <w:rFonts w:hint="eastAsia" w:ascii="仿宋_GB2312" w:eastAsia="仿宋_GB2312"/>
          <w:b w:val="0"/>
          <w:bCs w:val="0"/>
          <w:sz w:val="32"/>
          <w:szCs w:val="32"/>
          <w:u w:val="none"/>
          <w:lang w:val="en-US" w:eastAsia="zh-CN"/>
        </w:rPr>
        <w:t>区数据局</w:t>
      </w:r>
      <w:r>
        <w:rPr>
          <w:rFonts w:hint="eastAsia" w:ascii="仿宋_GB2312" w:hAnsi="宋体" w:eastAsia="仿宋_GB2312"/>
          <w:b w:val="0"/>
          <w:bCs w:val="0"/>
          <w:sz w:val="32"/>
          <w:szCs w:val="32"/>
          <w:u w:val="none"/>
        </w:rPr>
        <w:t>向社会公示5个工</w:t>
      </w:r>
      <w:r>
        <w:rPr>
          <w:rFonts w:hint="eastAsia" w:ascii="仿宋_GB2312" w:hAnsi="宋体" w:eastAsia="仿宋_GB2312"/>
          <w:sz w:val="32"/>
          <w:szCs w:val="32"/>
          <w:u w:val="none"/>
        </w:rPr>
        <w:t>作日。公示期间收到异议的，由</w:t>
      </w:r>
      <w:bookmarkEnd w:id="1"/>
      <w:r>
        <w:rPr>
          <w:rFonts w:hint="eastAsia" w:ascii="仿宋_GB2312" w:eastAsia="仿宋_GB2312"/>
          <w:sz w:val="32"/>
          <w:szCs w:val="32"/>
          <w:u w:val="none"/>
          <w:lang w:val="en-US" w:eastAsia="zh-CN"/>
        </w:rPr>
        <w:t>区数据局</w:t>
      </w:r>
      <w:r>
        <w:rPr>
          <w:rFonts w:hint="eastAsia" w:ascii="仿宋_GB2312" w:hAnsi="宋体" w:eastAsia="仿宋_GB2312"/>
          <w:sz w:val="32"/>
          <w:szCs w:val="32"/>
          <w:u w:val="none"/>
        </w:rPr>
        <w:t>会同相关部门组织调查、核实。</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宋体" w:eastAsia="仿宋_GB2312"/>
          <w:sz w:val="32"/>
          <w:szCs w:val="32"/>
          <w:u w:val="none"/>
          <w:lang w:eastAsia="zh-CN"/>
        </w:rPr>
      </w:pPr>
      <w:r>
        <w:rPr>
          <w:rFonts w:hint="eastAsia" w:ascii="楷体_GB2312" w:hAnsi="楷体_GB2312" w:eastAsia="楷体_GB2312" w:cs="楷体_GB2312"/>
          <w:b/>
          <w:bCs/>
          <w:sz w:val="32"/>
          <w:szCs w:val="32"/>
          <w:u w:val="none"/>
          <w:lang w:val="en-US" w:eastAsia="zh-CN"/>
        </w:rPr>
        <w:t>（五）终审</w:t>
      </w:r>
      <w:r>
        <w:rPr>
          <w:rFonts w:hint="eastAsia" w:ascii="仿宋_GB2312" w:hAnsi="宋体" w:eastAsia="仿宋_GB2312" w:cs="宋体"/>
          <w:b w:val="0"/>
          <w:bCs w:val="0"/>
          <w:kern w:val="2"/>
          <w:sz w:val="32"/>
          <w:szCs w:val="32"/>
          <w:u w:val="none"/>
          <w:lang w:val="en-US" w:eastAsia="zh-CN" w:bidi="ar-SA"/>
        </w:rPr>
        <w:t>。经联审</w:t>
      </w:r>
      <w:r>
        <w:rPr>
          <w:rFonts w:hint="eastAsia" w:ascii="仿宋_GB2312" w:hAnsi="宋体" w:eastAsia="仿宋_GB2312"/>
          <w:sz w:val="32"/>
          <w:szCs w:val="32"/>
          <w:u w:val="none"/>
          <w:lang w:eastAsia="zh-CN"/>
        </w:rPr>
        <w:t>通过且</w:t>
      </w:r>
      <w:r>
        <w:rPr>
          <w:rFonts w:hint="eastAsia" w:ascii="仿宋_GB2312" w:hAnsi="宋体" w:eastAsia="仿宋_GB2312"/>
          <w:sz w:val="32"/>
          <w:szCs w:val="32"/>
          <w:u w:val="none"/>
        </w:rPr>
        <w:t>公示</w:t>
      </w:r>
      <w:r>
        <w:rPr>
          <w:rFonts w:hint="eastAsia" w:ascii="仿宋_GB2312" w:hAnsi="宋体" w:eastAsia="仿宋_GB2312"/>
          <w:sz w:val="32"/>
          <w:szCs w:val="32"/>
          <w:u w:val="none"/>
          <w:lang w:eastAsia="zh-CN"/>
        </w:rPr>
        <w:t>无</w:t>
      </w:r>
      <w:r>
        <w:rPr>
          <w:rFonts w:hint="eastAsia" w:ascii="仿宋_GB2312" w:hAnsi="宋体" w:eastAsia="仿宋_GB2312"/>
          <w:sz w:val="32"/>
          <w:szCs w:val="32"/>
          <w:u w:val="none"/>
        </w:rPr>
        <w:t>异议</w:t>
      </w:r>
      <w:r>
        <w:rPr>
          <w:rFonts w:hint="eastAsia" w:ascii="仿宋_GB2312" w:hAnsi="宋体" w:eastAsia="仿宋_GB2312"/>
          <w:sz w:val="32"/>
          <w:szCs w:val="32"/>
          <w:u w:val="none"/>
          <w:lang w:eastAsia="zh-CN"/>
        </w:rPr>
        <w:t>的项目</w:t>
      </w:r>
      <w:r>
        <w:rPr>
          <w:rFonts w:hint="eastAsia" w:ascii="仿宋_GB2312" w:hAnsi="宋体" w:eastAsia="仿宋_GB2312"/>
          <w:sz w:val="32"/>
          <w:szCs w:val="32"/>
          <w:u w:val="none"/>
        </w:rPr>
        <w:t>，由</w:t>
      </w:r>
      <w:r>
        <w:rPr>
          <w:rFonts w:hint="eastAsia" w:ascii="仿宋_GB2312" w:hAnsi="宋体" w:eastAsia="仿宋_GB2312"/>
          <w:sz w:val="32"/>
          <w:szCs w:val="32"/>
          <w:u w:val="none"/>
          <w:lang w:val="en-US" w:eastAsia="zh-CN"/>
        </w:rPr>
        <w:t>区数据局</w:t>
      </w:r>
      <w:r>
        <w:rPr>
          <w:rFonts w:hint="eastAsia" w:ascii="仿宋_GB2312" w:hAnsi="宋体" w:eastAsia="仿宋_GB2312"/>
          <w:sz w:val="32"/>
          <w:szCs w:val="32"/>
          <w:u w:val="none"/>
          <w:lang w:eastAsia="zh-CN"/>
        </w:rPr>
        <w:t>报区政府审议</w:t>
      </w:r>
      <w:r>
        <w:rPr>
          <w:rFonts w:hint="eastAsia" w:ascii="仿宋_GB2312" w:hAnsi="宋体" w:eastAsia="仿宋_GB2312"/>
          <w:sz w:val="32"/>
          <w:szCs w:val="32"/>
          <w:u w:val="none"/>
        </w:rPr>
        <w:t>。</w:t>
      </w:r>
      <w:r>
        <w:rPr>
          <w:rFonts w:hint="eastAsia" w:ascii="仿宋_GB2312" w:hAnsi="宋体" w:eastAsia="仿宋_GB2312"/>
          <w:sz w:val="32"/>
          <w:szCs w:val="32"/>
          <w:u w:val="none"/>
          <w:lang w:eastAsia="zh-CN"/>
        </w:rPr>
        <w:t>通过后按规定拨付扶持资金。</w:t>
      </w:r>
    </w:p>
    <w:p>
      <w:pPr>
        <w:keepNext w:val="0"/>
        <w:keepLines w:val="0"/>
        <w:pageBreakBefore w:val="0"/>
        <w:widowControl/>
        <w:kinsoku/>
        <w:wordWrap/>
        <w:overflowPunct/>
        <w:topLinePunct w:val="0"/>
        <w:autoSpaceDE w:val="0"/>
        <w:autoSpaceDN w:val="0"/>
        <w:bidi w:val="0"/>
        <w:adjustRightInd w:val="0"/>
        <w:snapToGrid w:val="0"/>
        <w:spacing w:line="560" w:lineRule="exact"/>
        <w:ind w:left="0" w:right="0" w:rightChars="0" w:firstLine="672" w:firstLineChars="200"/>
        <w:jc w:val="both"/>
        <w:textAlignment w:val="baseline"/>
        <w:outlineLvl w:val="9"/>
        <w:rPr>
          <w:rFonts w:hint="default" w:ascii="黑体" w:hAnsi="黑体" w:eastAsia="黑体" w:cs="黑体"/>
          <w:color w:val="auto"/>
          <w:spacing w:val="8"/>
          <w:sz w:val="32"/>
          <w:szCs w:val="32"/>
          <w:highlight w:val="none"/>
          <w:u w:val="none"/>
          <w:lang w:eastAsia="zh-CN"/>
        </w:rPr>
      </w:pPr>
      <w:r>
        <w:rPr>
          <w:rFonts w:hint="eastAsia" w:ascii="黑体" w:hAnsi="黑体" w:eastAsia="黑体" w:cs="黑体"/>
          <w:color w:val="auto"/>
          <w:spacing w:val="8"/>
          <w:sz w:val="32"/>
          <w:szCs w:val="32"/>
          <w:highlight w:val="none"/>
          <w:u w:val="none"/>
          <w:lang w:val="en-US" w:eastAsia="zh-CN"/>
        </w:rPr>
        <w:t>四</w:t>
      </w:r>
      <w:r>
        <w:rPr>
          <w:rFonts w:ascii="黑体" w:hAnsi="黑体" w:eastAsia="黑体" w:cs="黑体"/>
          <w:color w:val="auto"/>
          <w:spacing w:val="8"/>
          <w:sz w:val="32"/>
          <w:szCs w:val="32"/>
          <w:highlight w:val="none"/>
          <w:u w:val="none"/>
          <w:lang w:eastAsia="zh-CN"/>
        </w:rPr>
        <w:t>、附则</w:t>
      </w:r>
    </w:p>
    <w:p>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kern w:val="0"/>
          <w:sz w:val="32"/>
          <w:szCs w:val="32"/>
          <w:u w:val="none"/>
          <w:lang w:val="en-US" w:eastAsia="zh-CN" w:bidi="ar"/>
        </w:rPr>
      </w:pPr>
      <w:r>
        <w:rPr>
          <w:rFonts w:hint="eastAsia" w:ascii="仿宋_GB2312" w:hAnsi="仿宋_GB2312" w:eastAsia="仿宋_GB2312" w:cs="仿宋_GB2312"/>
          <w:color w:val="auto"/>
          <w:kern w:val="0"/>
          <w:sz w:val="32"/>
          <w:szCs w:val="32"/>
          <w:u w:val="none"/>
          <w:lang w:val="en-US" w:eastAsia="zh-CN" w:bidi="ar"/>
        </w:rPr>
        <w:t>（一）本办法按照区财政局有关管理规定执行。</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kern w:val="0"/>
          <w:sz w:val="32"/>
          <w:szCs w:val="32"/>
          <w:u w:val="none"/>
          <w:lang w:val="en-US" w:eastAsia="zh-CN" w:bidi="ar"/>
        </w:rPr>
      </w:pPr>
      <w:r>
        <w:rPr>
          <w:rFonts w:hint="eastAsia" w:ascii="仿宋_GB2312" w:hAnsi="仿宋_GB2312" w:eastAsia="仿宋_GB2312" w:cs="仿宋_GB2312"/>
          <w:color w:val="auto"/>
          <w:kern w:val="0"/>
          <w:sz w:val="32"/>
          <w:szCs w:val="32"/>
          <w:u w:val="none"/>
          <w:lang w:val="en-US" w:eastAsia="zh-CN" w:bidi="ar"/>
        </w:rPr>
        <w:t>（二）扶持对象如通过弄虚作假等不正当手段骗取扶持资金，一经查实，将立即取消一切扶持资格并追缴资金。失信行为将根据有关规定纳入公共信用信息数据平台。</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kern w:val="0"/>
          <w:sz w:val="32"/>
          <w:szCs w:val="32"/>
          <w:u w:val="none"/>
          <w:lang w:val="en-US" w:eastAsia="zh-CN" w:bidi="ar"/>
        </w:rPr>
      </w:pPr>
      <w:r>
        <w:rPr>
          <w:rFonts w:hint="eastAsia" w:ascii="仿宋_GB2312" w:hAnsi="仿宋_GB2312" w:eastAsia="仿宋_GB2312" w:cs="仿宋_GB2312"/>
          <w:color w:val="auto"/>
          <w:kern w:val="0"/>
          <w:sz w:val="32"/>
          <w:szCs w:val="32"/>
          <w:u w:val="none"/>
          <w:lang w:val="en-US" w:eastAsia="zh-CN" w:bidi="ar"/>
        </w:rPr>
        <w:t>（三）本办法自2024年1月1日起施行，有效期至2025年12月31日。</w:t>
      </w:r>
    </w:p>
    <w:p>
      <w:pPr>
        <w:pStyle w:val="3"/>
        <w:keepNext w:val="0"/>
        <w:keepLines w:val="0"/>
        <w:pageBreakBefore w:val="0"/>
        <w:kinsoku/>
        <w:wordWrap/>
        <w:overflowPunct/>
        <w:topLinePunct w:val="0"/>
        <w:bidi w:val="0"/>
        <w:spacing w:line="560" w:lineRule="exact"/>
        <w:ind w:firstLine="640" w:firstLineChars="200"/>
        <w:rPr>
          <w:rFonts w:hint="eastAsia" w:ascii="仿宋_GB2312" w:hAnsi="仿宋_GB2312" w:eastAsia="仿宋_GB2312" w:cs="仿宋_GB2312"/>
          <w:color w:val="auto"/>
          <w:kern w:val="0"/>
          <w:sz w:val="32"/>
          <w:szCs w:val="32"/>
          <w:u w:val="none"/>
          <w:lang w:val="en-US" w:eastAsia="zh-CN" w:bidi="ar"/>
        </w:rPr>
      </w:pPr>
      <w:r>
        <w:rPr>
          <w:rFonts w:hint="eastAsia" w:ascii="仿宋_GB2312" w:hAnsi="仿宋_GB2312" w:eastAsia="仿宋_GB2312" w:cs="仿宋_GB2312"/>
          <w:color w:val="auto"/>
          <w:kern w:val="0"/>
          <w:sz w:val="32"/>
          <w:szCs w:val="32"/>
          <w:u w:val="none"/>
          <w:lang w:val="en-US" w:eastAsia="zh-CN" w:bidi="ar"/>
        </w:rPr>
        <w:t>（四）本办法条款如与本区其他扶持政策条款重复，按照“就高不重复”原则执行。</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仿宋_GB2312" w:eastAsia="仿宋_GB2312" w:cs="仿宋_GB2312"/>
          <w:snapToGrid w:val="0"/>
          <w:color w:val="auto"/>
          <w:spacing w:val="6"/>
          <w:kern w:val="2"/>
          <w:sz w:val="32"/>
          <w:szCs w:val="32"/>
          <w:highlight w:val="none"/>
          <w:u w:val="none"/>
          <w:lang w:val="en-US" w:eastAsia="zh-CN" w:bidi="ar-SA"/>
        </w:rPr>
        <w:sectPr>
          <w:headerReference r:id="rId4" w:type="first"/>
          <w:footerReference r:id="rId6" w:type="first"/>
          <w:headerReference r:id="rId3" w:type="default"/>
          <w:footerReference r:id="rId5" w:type="default"/>
          <w:pgSz w:w="11906" w:h="16838"/>
          <w:pgMar w:top="1701" w:right="1474" w:bottom="1701" w:left="1587" w:header="851" w:footer="1474" w:gutter="0"/>
          <w:pgNumType w:fmt="numberInDash"/>
          <w:cols w:space="720" w:num="1"/>
          <w:titlePg/>
          <w:docGrid w:linePitch="312" w:charSpace="0"/>
        </w:sectPr>
      </w:pPr>
      <w:r>
        <w:rPr>
          <w:rFonts w:hint="eastAsia" w:ascii="仿宋_GB2312" w:hAnsi="仿宋_GB2312" w:eastAsia="仿宋_GB2312" w:cs="仿宋_GB2312"/>
          <w:color w:val="auto"/>
          <w:kern w:val="0"/>
          <w:sz w:val="32"/>
          <w:szCs w:val="32"/>
          <w:u w:val="none"/>
          <w:lang w:val="en-US" w:eastAsia="zh-CN" w:bidi="ar"/>
        </w:rPr>
        <w:t>（五）本办法由区数据局会同相关部门负责解释。在实施过程中，如遇国家、本市颁布的政策发生调整，按照上级最新政策为准。</w:t>
      </w:r>
      <w:bookmarkStart w:id="2" w:name="_GoBack"/>
      <w:bookmarkEnd w:id="2"/>
    </w:p>
    <w:p>
      <w:pPr>
        <w:keepNext w:val="0"/>
        <w:keepLines w:val="0"/>
        <w:pageBreakBefore w:val="0"/>
        <w:widowControl/>
        <w:suppressLineNumbers w:val="0"/>
        <w:kinsoku/>
        <w:wordWrap/>
        <w:overflowPunct/>
        <w:topLinePunct w:val="0"/>
        <w:autoSpaceDE w:val="0"/>
        <w:autoSpaceDN w:val="0"/>
        <w:bidi w:val="0"/>
        <w:adjustRightInd w:val="0"/>
        <w:snapToGrid w:val="0"/>
        <w:spacing w:line="560" w:lineRule="exact"/>
        <w:jc w:val="both"/>
        <w:textAlignment w:val="baseline"/>
        <w:outlineLvl w:val="9"/>
        <w:rPr>
          <w:rFonts w:hint="eastAsia" w:ascii="仿宋_GB2312" w:hAnsi="仿宋_GB2312" w:eastAsia="仿宋_GB2312" w:cs="仿宋_GB2312"/>
          <w:snapToGrid w:val="0"/>
          <w:color w:val="auto"/>
          <w:spacing w:val="6"/>
          <w:sz w:val="32"/>
          <w:szCs w:val="32"/>
          <w:highlight w:val="none"/>
          <w:u w:val="none"/>
          <w:lang w:val="en-US" w:eastAsia="zh-CN" w:bidi="ar-SA"/>
        </w:rPr>
      </w:pPr>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SourceHanSansCN-Regular">
    <w:altName w:val="汉仪仿宋S"/>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汉仪仿宋S">
    <w:panose1 w:val="00020600040101000101"/>
    <w:charset w:val="86"/>
    <w:family w:val="auto"/>
    <w:pitch w:val="default"/>
    <w:sig w:usb0="A00002BF" w:usb1="38CF7CFA" w:usb2="00000016" w:usb3="00000000" w:csb0="0004009F"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3"/>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B7432F"/>
    <w:rsid w:val="019A060A"/>
    <w:rsid w:val="0353299F"/>
    <w:rsid w:val="0872582C"/>
    <w:rsid w:val="0BB359D8"/>
    <w:rsid w:val="1AB7432F"/>
    <w:rsid w:val="2FE434ED"/>
    <w:rsid w:val="35E67E62"/>
    <w:rsid w:val="3FFE56D6"/>
    <w:rsid w:val="436011A3"/>
    <w:rsid w:val="45AA3413"/>
    <w:rsid w:val="57C50947"/>
    <w:rsid w:val="5F247F36"/>
    <w:rsid w:val="6D27728A"/>
    <w:rsid w:val="6FAB4A5D"/>
    <w:rsid w:val="7E6B17A7"/>
    <w:rsid w:val="B8D6C5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afterLines="0"/>
    </w:pPr>
    <w:rPr>
      <w:szCs w:val="20"/>
    </w:rPr>
  </w:style>
  <w:style w:type="paragraph" w:styleId="3">
    <w:name w:val="footer"/>
    <w:basedOn w:val="1"/>
    <w:next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上海市崇明区科学技术委员会</Company>
  <Pages>1</Pages>
  <Words>0</Words>
  <Characters>0</Characters>
  <Lines>0</Lines>
  <Paragraphs>0</Paragraphs>
  <TotalTime>11</TotalTime>
  <ScaleCrop>false</ScaleCrop>
  <LinksUpToDate>false</LinksUpToDate>
  <CharactersWithSpaces>0</CharactersWithSpaces>
  <Application>WPS Office_11.8.2.10195_F1E327BC-269C-435d-A152-05C5408002CA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2024-08-23T09:05:00Z</dcterms:created>
  <dc:creator>Administrator</dc:creator>
  <cp:lastModifiedBy>user</cp:lastModifiedBy>
  <dcterms:modified xsi:type="dcterms:W3CDTF">2024-08-23T17:26:17Z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2052-11.8.2.10195</vt:lpwstr>
  </property>
</Properties>
</file>